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F5DE2" w14:textId="77777777" w:rsidR="00A63563" w:rsidRPr="007E7DEC" w:rsidRDefault="001E45F9" w:rsidP="00A63563">
      <w:pPr>
        <w:spacing w:after="0" w:line="360" w:lineRule="auto"/>
        <w:jc w:val="center"/>
        <w:rPr>
          <w:rFonts w:cs="Calibri"/>
          <w:b/>
          <w:color w:val="FF0000"/>
        </w:rPr>
      </w:pPr>
      <w:r w:rsidRPr="007E7DEC">
        <w:rPr>
          <w:rFonts w:cs="Calibri"/>
          <w:b/>
        </w:rPr>
        <w:t>PROCESO GESTIÓN DEL TALENTO HUMANO</w:t>
      </w:r>
    </w:p>
    <w:p w14:paraId="2641939A" w14:textId="77777777" w:rsidR="001E45F9" w:rsidRPr="007E7DEC" w:rsidRDefault="00A63563" w:rsidP="001E45F9">
      <w:pPr>
        <w:spacing w:after="0" w:line="360" w:lineRule="auto"/>
        <w:jc w:val="center"/>
        <w:rPr>
          <w:rFonts w:cs="Calibri"/>
          <w:b/>
          <w:color w:val="000000"/>
        </w:rPr>
      </w:pPr>
      <w:r w:rsidRPr="007E7DEC">
        <w:rPr>
          <w:rFonts w:cs="Calibri"/>
          <w:b/>
        </w:rPr>
        <w:t xml:space="preserve">FORMATO </w:t>
      </w:r>
      <w:r w:rsidR="001E45F9" w:rsidRPr="007E7DEC">
        <w:rPr>
          <w:rFonts w:cs="Calibri"/>
          <w:b/>
          <w:color w:val="000000"/>
        </w:rPr>
        <w:t xml:space="preserve">ESTUDIO PREVIO </w:t>
      </w:r>
    </w:p>
    <w:p w14:paraId="0CA7E1C9" w14:textId="206F830E" w:rsidR="00A06F9C" w:rsidRPr="007E7DEC" w:rsidRDefault="001E45F9" w:rsidP="5CC0562C">
      <w:pPr>
        <w:pStyle w:val="Estilo"/>
        <w:spacing w:line="240" w:lineRule="atLeast"/>
        <w:ind w:left="11" w:right="23"/>
        <w:jc w:val="center"/>
        <w:rPr>
          <w:rFonts w:ascii="Calibri" w:hAnsi="Calibri" w:cs="Calibri"/>
          <w:b/>
          <w:bCs/>
          <w:color w:val="000000" w:themeColor="text1"/>
          <w:sz w:val="22"/>
          <w:szCs w:val="22"/>
        </w:rPr>
      </w:pPr>
      <w:r w:rsidRPr="007E7DEC">
        <w:rPr>
          <w:rFonts w:ascii="Calibri" w:hAnsi="Calibri" w:cs="Calibri"/>
          <w:b/>
          <w:bCs/>
          <w:color w:val="000000" w:themeColor="text1"/>
          <w:sz w:val="22"/>
          <w:szCs w:val="22"/>
        </w:rPr>
        <w:t xml:space="preserve">PARA DETERMINAR LA CONVENIENCIA Y </w:t>
      </w:r>
      <w:proofErr w:type="gramStart"/>
      <w:r w:rsidRPr="007E7DEC">
        <w:rPr>
          <w:rFonts w:ascii="Calibri" w:hAnsi="Calibri" w:cs="Calibri"/>
          <w:b/>
          <w:bCs/>
          <w:color w:val="000000" w:themeColor="text1"/>
          <w:sz w:val="22"/>
          <w:szCs w:val="22"/>
        </w:rPr>
        <w:t xml:space="preserve">OPORTUNIDAD </w:t>
      </w:r>
      <w:r w:rsidR="0D74A0CC" w:rsidRPr="007E7DEC">
        <w:rPr>
          <w:rFonts w:ascii="Calibri" w:hAnsi="Calibri" w:cs="Calibri"/>
          <w:b/>
          <w:bCs/>
          <w:color w:val="000000" w:themeColor="text1"/>
          <w:sz w:val="22"/>
          <w:szCs w:val="22"/>
        </w:rPr>
        <w:t xml:space="preserve"> PARA</w:t>
      </w:r>
      <w:proofErr w:type="gramEnd"/>
      <w:r w:rsidR="0D74A0CC" w:rsidRPr="007E7DEC">
        <w:rPr>
          <w:rFonts w:ascii="Calibri" w:hAnsi="Calibri" w:cs="Calibri"/>
          <w:b/>
          <w:bCs/>
          <w:color w:val="000000" w:themeColor="text1"/>
          <w:sz w:val="22"/>
          <w:szCs w:val="22"/>
        </w:rPr>
        <w:t xml:space="preserve"> CONTRATOS DE PRESTACIÓN DE SERVICIOS PROFESIONALES Y/O DE APOYO A LA GESTIÓN</w:t>
      </w:r>
      <w:r w:rsidR="0000628E" w:rsidRPr="007E7DEC">
        <w:rPr>
          <w:rFonts w:ascii="Calibri" w:hAnsi="Calibri" w:cs="Calibri"/>
          <w:b/>
          <w:bCs/>
          <w:color w:val="000000" w:themeColor="text1"/>
          <w:sz w:val="22"/>
          <w:szCs w:val="22"/>
        </w:rPr>
        <w:t>.</w:t>
      </w:r>
      <w:r w:rsidR="0D74A0CC" w:rsidRPr="007E7DEC">
        <w:rPr>
          <w:rFonts w:ascii="Calibri" w:hAnsi="Calibri" w:cs="Calibri"/>
          <w:b/>
          <w:bCs/>
          <w:color w:val="000000" w:themeColor="text1"/>
          <w:sz w:val="22"/>
          <w:szCs w:val="22"/>
        </w:rPr>
        <w:t xml:space="preserve"> </w:t>
      </w:r>
    </w:p>
    <w:p w14:paraId="66C0B5DF" w14:textId="5E58D39C" w:rsidR="001E45F9" w:rsidRPr="007E7DEC" w:rsidRDefault="00D7611A" w:rsidP="00D7611A">
      <w:pPr>
        <w:widowControl w:val="0"/>
        <w:autoSpaceDE w:val="0"/>
        <w:autoSpaceDN w:val="0"/>
        <w:adjustRightInd w:val="0"/>
        <w:spacing w:after="0" w:line="240" w:lineRule="atLeast"/>
        <w:jc w:val="center"/>
        <w:rPr>
          <w:rFonts w:eastAsia="Times New Roman" w:cs="Calibri"/>
          <w:b/>
          <w:bCs/>
          <w:color w:val="000000" w:themeColor="text1"/>
          <w:lang w:eastAsia="es-CO"/>
        </w:rPr>
      </w:pPr>
      <w:r w:rsidRPr="007E7DEC">
        <w:rPr>
          <w:rFonts w:eastAsia="Times New Roman" w:cs="Calibri"/>
          <w:b/>
          <w:bCs/>
          <w:color w:val="000000" w:themeColor="text1"/>
          <w:lang w:eastAsia="es-CO"/>
        </w:rPr>
        <w:t>PLANEACION ESTRATEGICA Y OPERATIVA</w:t>
      </w:r>
      <w:r w:rsidR="0000628E" w:rsidRPr="007E7DEC">
        <w:rPr>
          <w:rFonts w:eastAsia="Times New Roman" w:cs="Calibri"/>
          <w:b/>
          <w:bCs/>
          <w:color w:val="000000" w:themeColor="text1"/>
          <w:lang w:eastAsia="es-CO"/>
        </w:rPr>
        <w:t>.</w:t>
      </w:r>
    </w:p>
    <w:p w14:paraId="2D46A367" w14:textId="77777777" w:rsidR="00D7611A" w:rsidRPr="007E7DEC" w:rsidRDefault="00D7611A" w:rsidP="00D7611A">
      <w:pPr>
        <w:widowControl w:val="0"/>
        <w:autoSpaceDE w:val="0"/>
        <w:autoSpaceDN w:val="0"/>
        <w:adjustRightInd w:val="0"/>
        <w:spacing w:after="0" w:line="240" w:lineRule="atLeast"/>
        <w:jc w:val="center"/>
        <w:rPr>
          <w:rFonts w:eastAsia="Times New Roman" w:cs="Calibri"/>
          <w:color w:val="000000"/>
          <w:lang w:eastAsia="es-CO"/>
        </w:rPr>
      </w:pPr>
    </w:p>
    <w:tbl>
      <w:tblPr>
        <w:tblpPr w:leftFromText="141" w:rightFromText="141" w:vertAnchor="text" w:tblpY="1"/>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4"/>
        <w:gridCol w:w="7715"/>
      </w:tblGrid>
      <w:tr w:rsidR="001E45F9" w:rsidRPr="007E7DEC" w14:paraId="4C8C810E" w14:textId="77777777" w:rsidTr="007E7DEC">
        <w:trPr>
          <w:trHeight w:val="699"/>
        </w:trPr>
        <w:tc>
          <w:tcPr>
            <w:tcW w:w="1990" w:type="dxa"/>
            <w:shd w:val="clear" w:color="auto" w:fill="auto"/>
            <w:noWrap/>
            <w:vAlign w:val="center"/>
            <w:hideMark/>
          </w:tcPr>
          <w:p w14:paraId="772CB7A6" w14:textId="72D1EAEC" w:rsidR="001E45F9" w:rsidRPr="007E7DEC" w:rsidRDefault="001E45F9" w:rsidP="001E45F9">
            <w:pPr>
              <w:spacing w:after="0" w:line="240" w:lineRule="auto"/>
              <w:rPr>
                <w:rFonts w:eastAsia="Times New Roman" w:cs="Calibri"/>
                <w:b/>
                <w:bCs/>
                <w:color w:val="000000"/>
                <w:lang w:eastAsia="es-CO"/>
              </w:rPr>
            </w:pPr>
            <w:r w:rsidRPr="007E7DEC">
              <w:rPr>
                <w:rFonts w:eastAsia="Times New Roman" w:cs="Calibri"/>
                <w:b/>
                <w:bCs/>
                <w:color w:val="000000"/>
                <w:lang w:eastAsia="es-CO"/>
              </w:rPr>
              <w:t>OBJETO:</w:t>
            </w:r>
          </w:p>
          <w:p w14:paraId="098E44BC" w14:textId="77777777" w:rsidR="001E45F9" w:rsidRPr="007E7DEC" w:rsidRDefault="001E45F9" w:rsidP="001E45F9">
            <w:pPr>
              <w:spacing w:after="0" w:line="240" w:lineRule="auto"/>
              <w:rPr>
                <w:rFonts w:eastAsia="Times New Roman" w:cs="Calibri"/>
                <w:b/>
                <w:bCs/>
                <w:color w:val="000000"/>
                <w:lang w:eastAsia="es-CO"/>
              </w:rPr>
            </w:pPr>
          </w:p>
        </w:tc>
        <w:tc>
          <w:tcPr>
            <w:tcW w:w="7639" w:type="dxa"/>
            <w:shd w:val="clear" w:color="auto" w:fill="auto"/>
            <w:noWrap/>
            <w:vAlign w:val="bottom"/>
            <w:hideMark/>
          </w:tcPr>
          <w:p w14:paraId="200F9830" w14:textId="77777777" w:rsidR="00C57CAB" w:rsidRPr="007E7DEC" w:rsidRDefault="00C57CAB" w:rsidP="001F043C">
            <w:pPr>
              <w:pStyle w:val="Estilo"/>
              <w:ind w:right="11"/>
              <w:jc w:val="both"/>
              <w:rPr>
                <w:rFonts w:ascii="Calibri" w:hAnsi="Calibri" w:cs="Calibri"/>
                <w:i/>
                <w:iCs/>
                <w:color w:val="000000" w:themeColor="text1"/>
                <w:sz w:val="22"/>
                <w:szCs w:val="22"/>
                <w:lang w:val="es-ES"/>
              </w:rPr>
            </w:pPr>
          </w:p>
          <w:p w14:paraId="31EF834A" w14:textId="41639092" w:rsidR="00C57CAB" w:rsidRPr="007E7DEC" w:rsidRDefault="00D1108B" w:rsidP="001F043C">
            <w:pPr>
              <w:pStyle w:val="Estilo"/>
              <w:ind w:right="11"/>
              <w:jc w:val="both"/>
              <w:rPr>
                <w:rFonts w:ascii="Calibri" w:hAnsi="Calibri" w:cs="Calibri"/>
                <w:i/>
                <w:iCs/>
                <w:color w:val="000000"/>
                <w:sz w:val="22"/>
                <w:szCs w:val="22"/>
                <w:highlight w:val="yellow"/>
                <w:lang w:val="es-ES"/>
              </w:rPr>
            </w:pPr>
            <w:r w:rsidRPr="007E7DEC">
              <w:rPr>
                <w:rFonts w:ascii="Calibri" w:hAnsi="Calibri" w:cs="Calibri"/>
                <w:i/>
                <w:iCs/>
                <w:color w:val="000000" w:themeColor="text1"/>
                <w:sz w:val="22"/>
                <w:szCs w:val="22"/>
                <w:lang w:val="es-ES"/>
              </w:rPr>
              <w:t>Prestación de servicios profesionales como apoyo al direccionamiento estratégico del centro en las fases de planeación, formulación y seguimientos según los lineamientos institucionales.</w:t>
            </w:r>
          </w:p>
        </w:tc>
      </w:tr>
      <w:tr w:rsidR="001F043C" w:rsidRPr="007E7DEC" w14:paraId="02E7882C" w14:textId="77777777" w:rsidTr="00C34800">
        <w:trPr>
          <w:trHeight w:val="2074"/>
        </w:trPr>
        <w:tc>
          <w:tcPr>
            <w:tcW w:w="1990" w:type="dxa"/>
            <w:shd w:val="clear" w:color="auto" w:fill="auto"/>
            <w:noWrap/>
            <w:vAlign w:val="center"/>
            <w:hideMark/>
          </w:tcPr>
          <w:p w14:paraId="4C356255" w14:textId="77777777" w:rsidR="00DA4A6A" w:rsidRPr="00DA4A6A" w:rsidRDefault="00DA4A6A" w:rsidP="00DA4A6A">
            <w:pPr>
              <w:spacing w:after="0" w:line="240" w:lineRule="auto"/>
              <w:rPr>
                <w:rFonts w:eastAsia="Times New Roman" w:cs="Calibri"/>
                <w:b/>
                <w:bCs/>
                <w:color w:val="000000"/>
                <w:lang w:eastAsia="es-CO"/>
              </w:rPr>
            </w:pPr>
            <w:r w:rsidRPr="00DA4A6A">
              <w:rPr>
                <w:rFonts w:eastAsia="Times New Roman" w:cs="Calibri"/>
                <w:b/>
                <w:bCs/>
                <w:color w:val="000000"/>
                <w:lang w:eastAsia="es-CO"/>
              </w:rPr>
              <w:t xml:space="preserve">EDUCACIÓN Y/O FORMACIÓN EXPERIENCIA </w:t>
            </w:r>
          </w:p>
          <w:p w14:paraId="453FC164" w14:textId="370A403B" w:rsidR="001F043C" w:rsidRPr="007E7DEC" w:rsidRDefault="00DA4A6A" w:rsidP="00DA4A6A">
            <w:pPr>
              <w:spacing w:after="0" w:line="240" w:lineRule="auto"/>
              <w:rPr>
                <w:rFonts w:eastAsia="Times New Roman" w:cs="Calibri"/>
                <w:b/>
                <w:bCs/>
                <w:color w:val="000000"/>
                <w:lang w:eastAsia="es-CO"/>
              </w:rPr>
            </w:pPr>
            <w:r w:rsidRPr="00DA4A6A">
              <w:rPr>
                <w:rFonts w:eastAsia="Times New Roman" w:cs="Calibri"/>
                <w:b/>
                <w:bCs/>
                <w:color w:val="000000"/>
                <w:lang w:eastAsia="es-CO"/>
              </w:rPr>
              <w:t>RELACIONADA:</w:t>
            </w:r>
          </w:p>
        </w:tc>
        <w:tc>
          <w:tcPr>
            <w:tcW w:w="7639" w:type="dxa"/>
            <w:shd w:val="clear" w:color="auto" w:fill="auto"/>
            <w:noWrap/>
            <w:vAlign w:val="bottom"/>
            <w:hideMark/>
          </w:tcPr>
          <w:tbl>
            <w:tblPr>
              <w:tblStyle w:val="Tablaconcuadrcula"/>
              <w:tblpPr w:leftFromText="141" w:rightFromText="141" w:vertAnchor="page" w:horzAnchor="margin" w:tblpY="289"/>
              <w:tblOverlap w:val="never"/>
              <w:tblW w:w="0" w:type="auto"/>
              <w:tblLook w:val="04A0" w:firstRow="1" w:lastRow="0" w:firstColumn="1" w:lastColumn="0" w:noHBand="0" w:noVBand="1"/>
            </w:tblPr>
            <w:tblGrid>
              <w:gridCol w:w="3744"/>
              <w:gridCol w:w="3745"/>
            </w:tblGrid>
            <w:tr w:rsidR="00DA4A6A" w14:paraId="447FD1D9" w14:textId="77777777" w:rsidTr="00DA4A6A">
              <w:tc>
                <w:tcPr>
                  <w:tcW w:w="3744" w:type="dxa"/>
                </w:tcPr>
                <w:p w14:paraId="0EA77944" w14:textId="7F0605DB" w:rsidR="00DA4A6A" w:rsidRDefault="00DA4A6A" w:rsidP="00C34800">
                  <w:pPr>
                    <w:spacing w:after="0" w:line="240" w:lineRule="atLeast"/>
                    <w:contextualSpacing/>
                    <w:jc w:val="both"/>
                    <w:rPr>
                      <w:rFonts w:cs="Calibri"/>
                      <w:lang w:eastAsia="es-CO"/>
                    </w:rPr>
                  </w:pPr>
                  <w:r>
                    <w:rPr>
                      <w:rFonts w:cs="Calibri"/>
                      <w:lang w:eastAsia="es-CO"/>
                    </w:rPr>
                    <w:t>REQUISITOS ACADEMICOS</w:t>
                  </w:r>
                </w:p>
              </w:tc>
              <w:tc>
                <w:tcPr>
                  <w:tcW w:w="3745" w:type="dxa"/>
                </w:tcPr>
                <w:p w14:paraId="49E3D56F" w14:textId="4389B9E6" w:rsidR="00DA4A6A" w:rsidRDefault="00DA4A6A" w:rsidP="00C34800">
                  <w:pPr>
                    <w:spacing w:after="0" w:line="240" w:lineRule="atLeast"/>
                    <w:contextualSpacing/>
                    <w:jc w:val="both"/>
                    <w:rPr>
                      <w:rFonts w:cs="Calibri"/>
                      <w:lang w:eastAsia="es-CO"/>
                    </w:rPr>
                  </w:pPr>
                  <w:r>
                    <w:rPr>
                      <w:rFonts w:cs="Calibri"/>
                      <w:lang w:eastAsia="es-CO"/>
                    </w:rPr>
                    <w:t>EXPERIENCIA</w:t>
                  </w:r>
                </w:p>
              </w:tc>
            </w:tr>
            <w:tr w:rsidR="00DA4A6A" w14:paraId="61100EF3" w14:textId="77777777" w:rsidTr="00DA4A6A">
              <w:tc>
                <w:tcPr>
                  <w:tcW w:w="3744" w:type="dxa"/>
                </w:tcPr>
                <w:p w14:paraId="64A75277" w14:textId="77777777" w:rsidR="00D757C9" w:rsidRDefault="00D757C9" w:rsidP="00C34800">
                  <w:pPr>
                    <w:spacing w:after="0" w:line="240" w:lineRule="atLeast"/>
                    <w:contextualSpacing/>
                    <w:jc w:val="both"/>
                    <w:rPr>
                      <w:rFonts w:cs="Calibri"/>
                      <w:lang w:eastAsia="es-CO"/>
                    </w:rPr>
                  </w:pPr>
                </w:p>
                <w:p w14:paraId="42ECD89F" w14:textId="77777777" w:rsidR="00DA4A6A" w:rsidRDefault="00D757C9" w:rsidP="00C34800">
                  <w:pPr>
                    <w:spacing w:after="0" w:line="240" w:lineRule="atLeast"/>
                    <w:contextualSpacing/>
                    <w:jc w:val="both"/>
                    <w:rPr>
                      <w:rFonts w:cs="Calibri"/>
                      <w:lang w:eastAsia="es-CO"/>
                    </w:rPr>
                  </w:pPr>
                  <w:r>
                    <w:rPr>
                      <w:rFonts w:cs="Calibri"/>
                      <w:lang w:eastAsia="es-CO"/>
                    </w:rPr>
                    <w:t>Profesional en áreas administrativa.</w:t>
                  </w:r>
                </w:p>
                <w:p w14:paraId="76A25974" w14:textId="02138BF5" w:rsidR="00D757C9" w:rsidRDefault="00D757C9" w:rsidP="00C34800">
                  <w:pPr>
                    <w:spacing w:after="0" w:line="240" w:lineRule="atLeast"/>
                    <w:contextualSpacing/>
                    <w:jc w:val="both"/>
                    <w:rPr>
                      <w:rFonts w:cs="Calibri"/>
                      <w:lang w:eastAsia="es-CO"/>
                    </w:rPr>
                  </w:pPr>
                </w:p>
              </w:tc>
              <w:tc>
                <w:tcPr>
                  <w:tcW w:w="3745" w:type="dxa"/>
                </w:tcPr>
                <w:p w14:paraId="7819B30C" w14:textId="77777777" w:rsidR="00D757C9" w:rsidRDefault="00D757C9" w:rsidP="00C34800">
                  <w:pPr>
                    <w:spacing w:after="0" w:line="240" w:lineRule="atLeast"/>
                    <w:contextualSpacing/>
                    <w:jc w:val="both"/>
                    <w:rPr>
                      <w:rFonts w:cs="Calibri"/>
                      <w:lang w:eastAsia="es-CO"/>
                    </w:rPr>
                  </w:pPr>
                </w:p>
                <w:p w14:paraId="75A31BAC" w14:textId="0D698FEC" w:rsidR="00DA4A6A" w:rsidRDefault="00D757C9" w:rsidP="00C34800">
                  <w:pPr>
                    <w:spacing w:after="0" w:line="240" w:lineRule="atLeast"/>
                    <w:contextualSpacing/>
                    <w:jc w:val="both"/>
                    <w:rPr>
                      <w:rFonts w:cs="Calibri"/>
                      <w:lang w:eastAsia="es-CO"/>
                    </w:rPr>
                  </w:pPr>
                  <w:r>
                    <w:rPr>
                      <w:rFonts w:cs="Calibri"/>
                      <w:lang w:eastAsia="es-CO"/>
                    </w:rPr>
                    <w:t>Mínimo cinco (5) años de experiencia profesional</w:t>
                  </w:r>
                </w:p>
                <w:p w14:paraId="4D4EBF5C" w14:textId="0CF6DDAE" w:rsidR="00D757C9" w:rsidRDefault="00D757C9" w:rsidP="00C34800">
                  <w:pPr>
                    <w:spacing w:after="0" w:line="240" w:lineRule="atLeast"/>
                    <w:contextualSpacing/>
                    <w:jc w:val="both"/>
                    <w:rPr>
                      <w:rFonts w:cs="Calibri"/>
                      <w:lang w:eastAsia="es-CO"/>
                    </w:rPr>
                  </w:pPr>
                </w:p>
              </w:tc>
            </w:tr>
          </w:tbl>
          <w:p w14:paraId="39EAE1DC" w14:textId="1F4ED9BF" w:rsidR="00C57CAB" w:rsidRPr="007E7DEC" w:rsidRDefault="00C57CAB" w:rsidP="00C34800">
            <w:pPr>
              <w:spacing w:after="0" w:line="240" w:lineRule="atLeast"/>
              <w:contextualSpacing/>
              <w:jc w:val="both"/>
              <w:rPr>
                <w:rFonts w:cs="Calibri"/>
                <w:lang w:eastAsia="es-CO"/>
              </w:rPr>
            </w:pPr>
          </w:p>
        </w:tc>
      </w:tr>
      <w:tr w:rsidR="001E45F9" w:rsidRPr="007E7DEC" w14:paraId="41A4E1F9" w14:textId="77777777" w:rsidTr="00DA4A6A">
        <w:trPr>
          <w:trHeight w:val="2636"/>
        </w:trPr>
        <w:tc>
          <w:tcPr>
            <w:tcW w:w="1990" w:type="dxa"/>
            <w:shd w:val="clear" w:color="auto" w:fill="auto"/>
            <w:noWrap/>
            <w:vAlign w:val="center"/>
            <w:hideMark/>
          </w:tcPr>
          <w:p w14:paraId="11AA6FD0" w14:textId="77777777" w:rsidR="001E45F9" w:rsidRPr="007E7DEC" w:rsidRDefault="001E45F9" w:rsidP="001E45F9">
            <w:pPr>
              <w:spacing w:after="0" w:line="240" w:lineRule="auto"/>
              <w:rPr>
                <w:rFonts w:eastAsia="Times New Roman" w:cs="Calibri"/>
                <w:b/>
                <w:bCs/>
                <w:color w:val="000000"/>
                <w:lang w:eastAsia="es-CO"/>
              </w:rPr>
            </w:pPr>
            <w:r w:rsidRPr="007E7DEC">
              <w:rPr>
                <w:rFonts w:eastAsia="Times New Roman" w:cs="Calibri"/>
                <w:b/>
                <w:bCs/>
                <w:color w:val="000000"/>
                <w:lang w:eastAsia="es-CO"/>
              </w:rPr>
              <w:t>VALOR Y FORMA DE PAGO:</w:t>
            </w:r>
          </w:p>
          <w:p w14:paraId="67D864C9" w14:textId="5A232760" w:rsidR="00EF018D" w:rsidRPr="007E7DEC" w:rsidRDefault="00EF018D" w:rsidP="001E45F9">
            <w:pPr>
              <w:spacing w:after="0" w:line="240" w:lineRule="auto"/>
              <w:rPr>
                <w:rFonts w:eastAsia="Times New Roman" w:cs="Calibri"/>
                <w:b/>
                <w:bCs/>
                <w:color w:val="000000"/>
                <w:lang w:eastAsia="es-CO"/>
              </w:rPr>
            </w:pPr>
          </w:p>
        </w:tc>
        <w:tc>
          <w:tcPr>
            <w:tcW w:w="7639" w:type="dxa"/>
            <w:shd w:val="clear" w:color="auto" w:fill="auto"/>
            <w:noWrap/>
            <w:vAlign w:val="bottom"/>
            <w:hideMark/>
          </w:tcPr>
          <w:tbl>
            <w:tblPr>
              <w:tblStyle w:val="Tablaconcuadrcula"/>
              <w:tblpPr w:leftFromText="141" w:rightFromText="141" w:horzAnchor="margin" w:tblpY="345"/>
              <w:tblOverlap w:val="never"/>
              <w:tblW w:w="7813" w:type="dxa"/>
              <w:tblLook w:val="04A0" w:firstRow="1" w:lastRow="0" w:firstColumn="1" w:lastColumn="0" w:noHBand="0" w:noVBand="1"/>
            </w:tblPr>
            <w:tblGrid>
              <w:gridCol w:w="1344"/>
              <w:gridCol w:w="1043"/>
              <w:gridCol w:w="666"/>
              <w:gridCol w:w="524"/>
              <w:gridCol w:w="1004"/>
              <w:gridCol w:w="1044"/>
              <w:gridCol w:w="1057"/>
              <w:gridCol w:w="1131"/>
            </w:tblGrid>
            <w:tr w:rsidR="00DA4A6A" w:rsidRPr="004978D4" w14:paraId="03B938ED" w14:textId="77777777" w:rsidTr="005756FD">
              <w:trPr>
                <w:trHeight w:val="416"/>
              </w:trPr>
              <w:tc>
                <w:tcPr>
                  <w:tcW w:w="1344" w:type="dxa"/>
                  <w:vMerge w:val="restart"/>
                  <w:hideMark/>
                </w:tcPr>
                <w:p w14:paraId="084BF1C5" w14:textId="77777777" w:rsidR="00DA4A6A" w:rsidRPr="004978D4" w:rsidRDefault="00DA4A6A" w:rsidP="00DA4A6A">
                  <w:pPr>
                    <w:spacing w:after="0" w:line="240" w:lineRule="auto"/>
                    <w:jc w:val="center"/>
                    <w:rPr>
                      <w:rFonts w:ascii="Calibri Light" w:eastAsia="Times New Roman" w:hAnsi="Calibri Light" w:cs="Calibri Light"/>
                      <w:b/>
                      <w:bCs/>
                      <w:sz w:val="16"/>
                      <w:szCs w:val="16"/>
                      <w:lang w:eastAsia="es-CO"/>
                    </w:rPr>
                  </w:pPr>
                  <w:r w:rsidRPr="004978D4">
                    <w:rPr>
                      <w:rFonts w:ascii="Calibri Light" w:eastAsia="Times New Roman" w:hAnsi="Calibri Light" w:cs="Calibri Light"/>
                      <w:b/>
                      <w:bCs/>
                      <w:sz w:val="16"/>
                      <w:szCs w:val="16"/>
                      <w:lang w:eastAsia="es-CO"/>
                    </w:rPr>
                    <w:t>NOMBRE DEL PROGRAMA</w:t>
                  </w:r>
                  <w:r w:rsidRPr="004978D4">
                    <w:rPr>
                      <w:rFonts w:ascii="Calibri Light" w:eastAsia="Times New Roman" w:hAnsi="Calibri Light" w:cs="Calibri Light"/>
                      <w:b/>
                      <w:bCs/>
                      <w:sz w:val="16"/>
                      <w:szCs w:val="16"/>
                      <w:lang w:eastAsia="es-CO"/>
                    </w:rPr>
                    <w:br/>
                    <w:t>(TE-TP-TGO)</w:t>
                  </w:r>
                </w:p>
              </w:tc>
              <w:tc>
                <w:tcPr>
                  <w:tcW w:w="1043" w:type="dxa"/>
                  <w:vMerge w:val="restart"/>
                  <w:hideMark/>
                </w:tcPr>
                <w:p w14:paraId="6486BB1A" w14:textId="77777777" w:rsidR="00DA4A6A" w:rsidRPr="004978D4" w:rsidRDefault="00DA4A6A" w:rsidP="00DA4A6A">
                  <w:pPr>
                    <w:spacing w:after="0" w:line="240" w:lineRule="auto"/>
                    <w:jc w:val="center"/>
                    <w:rPr>
                      <w:rFonts w:ascii="Calibri Light" w:eastAsia="Times New Roman" w:hAnsi="Calibri Light" w:cs="Calibri Light"/>
                      <w:b/>
                      <w:bCs/>
                      <w:sz w:val="16"/>
                      <w:szCs w:val="16"/>
                      <w:lang w:eastAsia="es-CO"/>
                    </w:rPr>
                  </w:pPr>
                  <w:r w:rsidRPr="004978D4">
                    <w:rPr>
                      <w:rFonts w:ascii="Calibri Light" w:eastAsia="Times New Roman" w:hAnsi="Calibri Light" w:cs="Calibri Light"/>
                      <w:b/>
                      <w:bCs/>
                      <w:sz w:val="16"/>
                      <w:szCs w:val="16"/>
                      <w:lang w:eastAsia="es-CO"/>
                    </w:rPr>
                    <w:t>No. CONTRATOS</w:t>
                  </w:r>
                </w:p>
              </w:tc>
              <w:tc>
                <w:tcPr>
                  <w:tcW w:w="1190" w:type="dxa"/>
                  <w:gridSpan w:val="2"/>
                  <w:vMerge w:val="restart"/>
                  <w:hideMark/>
                </w:tcPr>
                <w:p w14:paraId="1FC4B88D" w14:textId="77777777" w:rsidR="00DA4A6A" w:rsidRPr="004978D4" w:rsidRDefault="00DA4A6A" w:rsidP="00DA4A6A">
                  <w:pPr>
                    <w:spacing w:after="0" w:line="240" w:lineRule="auto"/>
                    <w:jc w:val="center"/>
                    <w:rPr>
                      <w:rFonts w:ascii="Calibri Light" w:eastAsia="Times New Roman" w:hAnsi="Calibri Light" w:cs="Calibri Light"/>
                      <w:b/>
                      <w:bCs/>
                      <w:sz w:val="16"/>
                      <w:szCs w:val="16"/>
                      <w:lang w:eastAsia="es-CO"/>
                    </w:rPr>
                  </w:pPr>
                  <w:r w:rsidRPr="004978D4">
                    <w:rPr>
                      <w:rFonts w:ascii="Calibri Light" w:eastAsia="Times New Roman" w:hAnsi="Calibri Light" w:cs="Calibri Light"/>
                      <w:b/>
                      <w:bCs/>
                      <w:sz w:val="16"/>
                      <w:szCs w:val="16"/>
                      <w:lang w:eastAsia="es-CO"/>
                    </w:rPr>
                    <w:t>No. DE MESES Y DIAS A CONTRATAR</w:t>
                  </w:r>
                </w:p>
              </w:tc>
              <w:tc>
                <w:tcPr>
                  <w:tcW w:w="2048" w:type="dxa"/>
                  <w:gridSpan w:val="2"/>
                  <w:hideMark/>
                </w:tcPr>
                <w:p w14:paraId="58E8C679" w14:textId="77777777" w:rsidR="00DA4A6A" w:rsidRPr="004978D4" w:rsidRDefault="00DA4A6A" w:rsidP="00DA4A6A">
                  <w:pPr>
                    <w:spacing w:after="0" w:line="240" w:lineRule="auto"/>
                    <w:jc w:val="center"/>
                    <w:rPr>
                      <w:rFonts w:ascii="Calibri Light" w:eastAsia="Times New Roman" w:hAnsi="Calibri Light" w:cs="Calibri Light"/>
                      <w:b/>
                      <w:bCs/>
                      <w:sz w:val="16"/>
                      <w:szCs w:val="16"/>
                      <w:lang w:eastAsia="es-CO"/>
                    </w:rPr>
                  </w:pPr>
                  <w:r w:rsidRPr="004978D4">
                    <w:rPr>
                      <w:rFonts w:ascii="Calibri Light" w:eastAsia="Times New Roman" w:hAnsi="Calibri Light" w:cs="Calibri Light"/>
                      <w:b/>
                      <w:bCs/>
                      <w:sz w:val="16"/>
                      <w:szCs w:val="16"/>
                      <w:lang w:eastAsia="es-CO"/>
                    </w:rPr>
                    <w:t xml:space="preserve"> FECHAS PREVISTAS PARA LA CONTRATACIÓN </w:t>
                  </w:r>
                </w:p>
              </w:tc>
              <w:tc>
                <w:tcPr>
                  <w:tcW w:w="1057" w:type="dxa"/>
                  <w:vMerge w:val="restart"/>
                  <w:hideMark/>
                </w:tcPr>
                <w:p w14:paraId="7512F435" w14:textId="77777777" w:rsidR="00DA4A6A" w:rsidRPr="004978D4" w:rsidRDefault="00DA4A6A" w:rsidP="00DA4A6A">
                  <w:pPr>
                    <w:spacing w:after="0" w:line="240" w:lineRule="auto"/>
                    <w:jc w:val="center"/>
                    <w:rPr>
                      <w:rFonts w:ascii="Calibri Light" w:eastAsia="Times New Roman" w:hAnsi="Calibri Light" w:cs="Calibri Light"/>
                      <w:b/>
                      <w:bCs/>
                      <w:sz w:val="16"/>
                      <w:szCs w:val="16"/>
                      <w:lang w:eastAsia="es-CO"/>
                    </w:rPr>
                  </w:pPr>
                  <w:r w:rsidRPr="004978D4">
                    <w:rPr>
                      <w:rFonts w:ascii="Calibri Light" w:eastAsia="Times New Roman" w:hAnsi="Calibri Light" w:cs="Calibri Light"/>
                      <w:b/>
                      <w:bCs/>
                      <w:sz w:val="16"/>
                      <w:szCs w:val="16"/>
                      <w:lang w:eastAsia="es-CO"/>
                    </w:rPr>
                    <w:t>COSTO HONORARIO MES</w:t>
                  </w:r>
                </w:p>
              </w:tc>
              <w:tc>
                <w:tcPr>
                  <w:tcW w:w="1131" w:type="dxa"/>
                  <w:vMerge w:val="restart"/>
                  <w:hideMark/>
                </w:tcPr>
                <w:p w14:paraId="732F96CD" w14:textId="77777777" w:rsidR="00DA4A6A" w:rsidRPr="004978D4" w:rsidRDefault="00DA4A6A" w:rsidP="00DA4A6A">
                  <w:pPr>
                    <w:spacing w:after="0" w:line="240" w:lineRule="auto"/>
                    <w:jc w:val="center"/>
                    <w:rPr>
                      <w:rFonts w:ascii="Calibri Light" w:eastAsia="Times New Roman" w:hAnsi="Calibri Light" w:cs="Calibri Light"/>
                      <w:b/>
                      <w:bCs/>
                      <w:sz w:val="16"/>
                      <w:szCs w:val="16"/>
                      <w:lang w:eastAsia="es-CO"/>
                    </w:rPr>
                  </w:pPr>
                  <w:r w:rsidRPr="004978D4">
                    <w:rPr>
                      <w:rFonts w:ascii="Calibri Light" w:eastAsia="Times New Roman" w:hAnsi="Calibri Light" w:cs="Calibri Light"/>
                      <w:b/>
                      <w:bCs/>
                      <w:sz w:val="16"/>
                      <w:szCs w:val="16"/>
                      <w:lang w:eastAsia="es-CO"/>
                    </w:rPr>
                    <w:t>COSTO TOTAL HONORARIOS</w:t>
                  </w:r>
                </w:p>
              </w:tc>
            </w:tr>
            <w:tr w:rsidR="00DA4A6A" w:rsidRPr="004978D4" w14:paraId="26BFBA29" w14:textId="77777777" w:rsidTr="005756FD">
              <w:trPr>
                <w:trHeight w:val="344"/>
              </w:trPr>
              <w:tc>
                <w:tcPr>
                  <w:tcW w:w="1344" w:type="dxa"/>
                  <w:vMerge/>
                  <w:hideMark/>
                </w:tcPr>
                <w:p w14:paraId="73C998B6" w14:textId="77777777" w:rsidR="00DA4A6A" w:rsidRPr="004978D4" w:rsidRDefault="00DA4A6A" w:rsidP="00DA4A6A">
                  <w:pPr>
                    <w:spacing w:after="0" w:line="240" w:lineRule="auto"/>
                    <w:rPr>
                      <w:rFonts w:ascii="Calibri Light" w:eastAsia="Times New Roman" w:hAnsi="Calibri Light" w:cs="Calibri Light"/>
                      <w:b/>
                      <w:bCs/>
                      <w:sz w:val="16"/>
                      <w:szCs w:val="16"/>
                      <w:lang w:eastAsia="es-CO"/>
                    </w:rPr>
                  </w:pPr>
                </w:p>
              </w:tc>
              <w:tc>
                <w:tcPr>
                  <w:tcW w:w="1043" w:type="dxa"/>
                  <w:vMerge/>
                  <w:vAlign w:val="center"/>
                  <w:hideMark/>
                </w:tcPr>
                <w:p w14:paraId="17F47C4D" w14:textId="77777777" w:rsidR="00DA4A6A" w:rsidRPr="004978D4" w:rsidRDefault="00DA4A6A" w:rsidP="00DA4A6A">
                  <w:pPr>
                    <w:spacing w:after="0" w:line="240" w:lineRule="auto"/>
                    <w:jc w:val="center"/>
                    <w:rPr>
                      <w:rFonts w:ascii="Calibri Light" w:eastAsia="Times New Roman" w:hAnsi="Calibri Light" w:cs="Calibri Light"/>
                      <w:b/>
                      <w:bCs/>
                      <w:sz w:val="16"/>
                      <w:szCs w:val="16"/>
                      <w:lang w:eastAsia="es-CO"/>
                    </w:rPr>
                  </w:pPr>
                </w:p>
              </w:tc>
              <w:tc>
                <w:tcPr>
                  <w:tcW w:w="1190" w:type="dxa"/>
                  <w:gridSpan w:val="2"/>
                  <w:vMerge/>
                  <w:hideMark/>
                </w:tcPr>
                <w:p w14:paraId="195144F5" w14:textId="77777777" w:rsidR="00DA4A6A" w:rsidRPr="004978D4" w:rsidRDefault="00DA4A6A" w:rsidP="00DA4A6A">
                  <w:pPr>
                    <w:spacing w:after="0" w:line="240" w:lineRule="auto"/>
                    <w:rPr>
                      <w:rFonts w:ascii="Calibri Light" w:eastAsia="Times New Roman" w:hAnsi="Calibri Light" w:cs="Calibri Light"/>
                      <w:b/>
                      <w:bCs/>
                      <w:sz w:val="16"/>
                      <w:szCs w:val="16"/>
                      <w:lang w:eastAsia="es-CO"/>
                    </w:rPr>
                  </w:pPr>
                </w:p>
              </w:tc>
              <w:tc>
                <w:tcPr>
                  <w:tcW w:w="1004" w:type="dxa"/>
                  <w:vMerge w:val="restart"/>
                  <w:hideMark/>
                </w:tcPr>
                <w:p w14:paraId="5DCF1A35" w14:textId="77777777" w:rsidR="00DA4A6A" w:rsidRPr="004978D4" w:rsidRDefault="00DA4A6A" w:rsidP="00DA4A6A">
                  <w:pPr>
                    <w:spacing w:after="0" w:line="240" w:lineRule="auto"/>
                    <w:jc w:val="center"/>
                    <w:rPr>
                      <w:rFonts w:ascii="Calibri Light" w:eastAsia="Times New Roman" w:hAnsi="Calibri Light" w:cs="Calibri Light"/>
                      <w:b/>
                      <w:bCs/>
                      <w:sz w:val="16"/>
                      <w:szCs w:val="16"/>
                      <w:lang w:eastAsia="es-CO"/>
                    </w:rPr>
                  </w:pPr>
                  <w:r w:rsidRPr="004978D4">
                    <w:rPr>
                      <w:rFonts w:ascii="Calibri Light" w:eastAsia="Times New Roman" w:hAnsi="Calibri Light" w:cs="Calibri Light"/>
                      <w:b/>
                      <w:bCs/>
                      <w:sz w:val="16"/>
                      <w:szCs w:val="16"/>
                      <w:lang w:eastAsia="es-CO"/>
                    </w:rPr>
                    <w:t>Inicio</w:t>
                  </w:r>
                  <w:r w:rsidRPr="004978D4">
                    <w:rPr>
                      <w:rFonts w:ascii="Calibri Light" w:eastAsia="Times New Roman" w:hAnsi="Calibri Light" w:cs="Calibri Light"/>
                      <w:b/>
                      <w:bCs/>
                      <w:sz w:val="16"/>
                      <w:szCs w:val="16"/>
                      <w:lang w:eastAsia="es-CO"/>
                    </w:rPr>
                    <w:br/>
                    <w:t xml:space="preserve"> (D-M-A)</w:t>
                  </w:r>
                </w:p>
              </w:tc>
              <w:tc>
                <w:tcPr>
                  <w:tcW w:w="1044" w:type="dxa"/>
                  <w:vMerge w:val="restart"/>
                  <w:hideMark/>
                </w:tcPr>
                <w:p w14:paraId="6D2D4DB9" w14:textId="77777777" w:rsidR="00DA4A6A" w:rsidRPr="004978D4" w:rsidRDefault="00DA4A6A" w:rsidP="00DA4A6A">
                  <w:pPr>
                    <w:spacing w:after="0" w:line="240" w:lineRule="auto"/>
                    <w:jc w:val="center"/>
                    <w:rPr>
                      <w:rFonts w:ascii="Calibri Light" w:eastAsia="Times New Roman" w:hAnsi="Calibri Light" w:cs="Calibri Light"/>
                      <w:b/>
                      <w:bCs/>
                      <w:sz w:val="16"/>
                      <w:szCs w:val="16"/>
                      <w:lang w:eastAsia="es-CO"/>
                    </w:rPr>
                  </w:pPr>
                  <w:r w:rsidRPr="004978D4">
                    <w:rPr>
                      <w:rFonts w:ascii="Calibri Light" w:eastAsia="Times New Roman" w:hAnsi="Calibri Light" w:cs="Calibri Light"/>
                      <w:b/>
                      <w:bCs/>
                      <w:sz w:val="16"/>
                      <w:szCs w:val="16"/>
                      <w:lang w:eastAsia="es-CO"/>
                    </w:rPr>
                    <w:t>Terminación</w:t>
                  </w:r>
                  <w:r w:rsidRPr="004978D4">
                    <w:rPr>
                      <w:rFonts w:ascii="Calibri Light" w:eastAsia="Times New Roman" w:hAnsi="Calibri Light" w:cs="Calibri Light"/>
                      <w:b/>
                      <w:bCs/>
                      <w:sz w:val="16"/>
                      <w:szCs w:val="16"/>
                      <w:lang w:eastAsia="es-CO"/>
                    </w:rPr>
                    <w:br/>
                    <w:t>(D-M-A)</w:t>
                  </w:r>
                </w:p>
              </w:tc>
              <w:tc>
                <w:tcPr>
                  <w:tcW w:w="1057" w:type="dxa"/>
                  <w:vMerge/>
                  <w:hideMark/>
                </w:tcPr>
                <w:p w14:paraId="7E0BB6AD" w14:textId="77777777" w:rsidR="00DA4A6A" w:rsidRPr="004978D4" w:rsidRDefault="00DA4A6A" w:rsidP="00DA4A6A">
                  <w:pPr>
                    <w:spacing w:after="0" w:line="240" w:lineRule="auto"/>
                    <w:rPr>
                      <w:rFonts w:ascii="Calibri Light" w:eastAsia="Times New Roman" w:hAnsi="Calibri Light" w:cs="Calibri Light"/>
                      <w:b/>
                      <w:bCs/>
                      <w:sz w:val="16"/>
                      <w:szCs w:val="16"/>
                      <w:lang w:eastAsia="es-CO"/>
                    </w:rPr>
                  </w:pPr>
                </w:p>
              </w:tc>
              <w:tc>
                <w:tcPr>
                  <w:tcW w:w="1131" w:type="dxa"/>
                  <w:vMerge/>
                  <w:hideMark/>
                </w:tcPr>
                <w:p w14:paraId="226C1072" w14:textId="77777777" w:rsidR="00DA4A6A" w:rsidRPr="004978D4" w:rsidRDefault="00DA4A6A" w:rsidP="00DA4A6A">
                  <w:pPr>
                    <w:spacing w:after="0" w:line="240" w:lineRule="auto"/>
                    <w:rPr>
                      <w:rFonts w:ascii="Calibri Light" w:eastAsia="Times New Roman" w:hAnsi="Calibri Light" w:cs="Calibri Light"/>
                      <w:b/>
                      <w:bCs/>
                      <w:sz w:val="16"/>
                      <w:szCs w:val="16"/>
                      <w:lang w:eastAsia="es-CO"/>
                    </w:rPr>
                  </w:pPr>
                </w:p>
              </w:tc>
            </w:tr>
            <w:tr w:rsidR="00DA4A6A" w:rsidRPr="004978D4" w14:paraId="79ECDA0C" w14:textId="77777777" w:rsidTr="005756FD">
              <w:trPr>
                <w:trHeight w:val="360"/>
              </w:trPr>
              <w:tc>
                <w:tcPr>
                  <w:tcW w:w="1344" w:type="dxa"/>
                  <w:vMerge/>
                  <w:hideMark/>
                </w:tcPr>
                <w:p w14:paraId="24557B15" w14:textId="77777777" w:rsidR="00DA4A6A" w:rsidRPr="004978D4" w:rsidRDefault="00DA4A6A" w:rsidP="00DA4A6A">
                  <w:pPr>
                    <w:spacing w:after="0" w:line="240" w:lineRule="auto"/>
                    <w:rPr>
                      <w:rFonts w:ascii="Calibri Light" w:eastAsia="Times New Roman" w:hAnsi="Calibri Light" w:cs="Calibri Light"/>
                      <w:b/>
                      <w:bCs/>
                      <w:sz w:val="16"/>
                      <w:szCs w:val="16"/>
                      <w:lang w:eastAsia="es-CO"/>
                    </w:rPr>
                  </w:pPr>
                </w:p>
              </w:tc>
              <w:tc>
                <w:tcPr>
                  <w:tcW w:w="1043" w:type="dxa"/>
                  <w:vMerge/>
                  <w:vAlign w:val="center"/>
                  <w:hideMark/>
                </w:tcPr>
                <w:p w14:paraId="7E5F9357" w14:textId="77777777" w:rsidR="00DA4A6A" w:rsidRPr="004978D4" w:rsidRDefault="00DA4A6A" w:rsidP="00DA4A6A">
                  <w:pPr>
                    <w:spacing w:after="0" w:line="240" w:lineRule="auto"/>
                    <w:jc w:val="center"/>
                    <w:rPr>
                      <w:rFonts w:ascii="Calibri Light" w:eastAsia="Times New Roman" w:hAnsi="Calibri Light" w:cs="Calibri Light"/>
                      <w:b/>
                      <w:bCs/>
                      <w:sz w:val="16"/>
                      <w:szCs w:val="16"/>
                      <w:lang w:eastAsia="es-CO"/>
                    </w:rPr>
                  </w:pPr>
                </w:p>
              </w:tc>
              <w:tc>
                <w:tcPr>
                  <w:tcW w:w="666" w:type="dxa"/>
                  <w:hideMark/>
                </w:tcPr>
                <w:p w14:paraId="33A47215" w14:textId="77777777" w:rsidR="00DA4A6A" w:rsidRPr="004978D4" w:rsidRDefault="00DA4A6A" w:rsidP="00DA4A6A">
                  <w:pPr>
                    <w:spacing w:after="0" w:line="240" w:lineRule="auto"/>
                    <w:jc w:val="center"/>
                    <w:rPr>
                      <w:rFonts w:ascii="Calibri Light" w:eastAsia="Times New Roman" w:hAnsi="Calibri Light" w:cs="Calibri Light"/>
                      <w:sz w:val="16"/>
                      <w:szCs w:val="16"/>
                      <w:lang w:eastAsia="es-CO"/>
                    </w:rPr>
                  </w:pPr>
                  <w:r w:rsidRPr="004978D4">
                    <w:rPr>
                      <w:rFonts w:ascii="Calibri Light" w:eastAsia="Times New Roman" w:hAnsi="Calibri Light" w:cs="Calibri Light"/>
                      <w:sz w:val="16"/>
                      <w:szCs w:val="16"/>
                      <w:lang w:eastAsia="es-CO"/>
                    </w:rPr>
                    <w:t>MESES</w:t>
                  </w:r>
                </w:p>
              </w:tc>
              <w:tc>
                <w:tcPr>
                  <w:tcW w:w="524" w:type="dxa"/>
                  <w:hideMark/>
                </w:tcPr>
                <w:p w14:paraId="46B964AC" w14:textId="77777777" w:rsidR="00DA4A6A" w:rsidRPr="004978D4" w:rsidRDefault="00DA4A6A" w:rsidP="00DA4A6A">
                  <w:pPr>
                    <w:spacing w:after="0" w:line="240" w:lineRule="auto"/>
                    <w:jc w:val="center"/>
                    <w:rPr>
                      <w:rFonts w:ascii="Calibri Light" w:eastAsia="Times New Roman" w:hAnsi="Calibri Light" w:cs="Calibri Light"/>
                      <w:sz w:val="16"/>
                      <w:szCs w:val="16"/>
                      <w:lang w:eastAsia="es-CO"/>
                    </w:rPr>
                  </w:pPr>
                  <w:r w:rsidRPr="004978D4">
                    <w:rPr>
                      <w:rFonts w:ascii="Calibri Light" w:eastAsia="Times New Roman" w:hAnsi="Calibri Light" w:cs="Calibri Light"/>
                      <w:sz w:val="16"/>
                      <w:szCs w:val="16"/>
                      <w:lang w:eastAsia="es-CO"/>
                    </w:rPr>
                    <w:t>DIAS</w:t>
                  </w:r>
                </w:p>
              </w:tc>
              <w:tc>
                <w:tcPr>
                  <w:tcW w:w="1004" w:type="dxa"/>
                  <w:vMerge/>
                  <w:hideMark/>
                </w:tcPr>
                <w:p w14:paraId="5157FA8B" w14:textId="77777777" w:rsidR="00DA4A6A" w:rsidRPr="004978D4" w:rsidRDefault="00DA4A6A" w:rsidP="00DA4A6A">
                  <w:pPr>
                    <w:spacing w:after="0" w:line="240" w:lineRule="auto"/>
                    <w:rPr>
                      <w:rFonts w:ascii="Calibri Light" w:eastAsia="Times New Roman" w:hAnsi="Calibri Light" w:cs="Calibri Light"/>
                      <w:b/>
                      <w:bCs/>
                      <w:sz w:val="16"/>
                      <w:szCs w:val="16"/>
                      <w:lang w:eastAsia="es-CO"/>
                    </w:rPr>
                  </w:pPr>
                </w:p>
              </w:tc>
              <w:tc>
                <w:tcPr>
                  <w:tcW w:w="1044" w:type="dxa"/>
                  <w:vMerge/>
                  <w:hideMark/>
                </w:tcPr>
                <w:p w14:paraId="37337B17" w14:textId="77777777" w:rsidR="00DA4A6A" w:rsidRPr="004978D4" w:rsidRDefault="00DA4A6A" w:rsidP="00DA4A6A">
                  <w:pPr>
                    <w:spacing w:after="0" w:line="240" w:lineRule="auto"/>
                    <w:rPr>
                      <w:rFonts w:ascii="Calibri Light" w:eastAsia="Times New Roman" w:hAnsi="Calibri Light" w:cs="Calibri Light"/>
                      <w:b/>
                      <w:bCs/>
                      <w:sz w:val="16"/>
                      <w:szCs w:val="16"/>
                      <w:lang w:eastAsia="es-CO"/>
                    </w:rPr>
                  </w:pPr>
                </w:p>
              </w:tc>
              <w:tc>
                <w:tcPr>
                  <w:tcW w:w="2188" w:type="dxa"/>
                  <w:gridSpan w:val="2"/>
                  <w:hideMark/>
                </w:tcPr>
                <w:p w14:paraId="4D05FDF7" w14:textId="77777777" w:rsidR="00DA4A6A" w:rsidRPr="004978D4" w:rsidRDefault="00DA4A6A" w:rsidP="00DA4A6A">
                  <w:pPr>
                    <w:spacing w:after="0" w:line="240" w:lineRule="auto"/>
                    <w:jc w:val="center"/>
                    <w:rPr>
                      <w:rFonts w:ascii="Calibri Light" w:eastAsia="Times New Roman" w:hAnsi="Calibri Light" w:cs="Calibri Light"/>
                      <w:b/>
                      <w:bCs/>
                      <w:sz w:val="16"/>
                      <w:szCs w:val="16"/>
                      <w:lang w:eastAsia="es-CO"/>
                    </w:rPr>
                  </w:pPr>
                  <w:r w:rsidRPr="004978D4">
                    <w:rPr>
                      <w:rFonts w:ascii="Calibri Light" w:eastAsia="Times New Roman" w:hAnsi="Calibri Light" w:cs="Calibri Light"/>
                      <w:b/>
                      <w:bCs/>
                      <w:sz w:val="16"/>
                      <w:szCs w:val="16"/>
                      <w:lang w:eastAsia="es-CO"/>
                    </w:rPr>
                    <w:t>PROFESIONALES</w:t>
                  </w:r>
                </w:p>
              </w:tc>
            </w:tr>
            <w:tr w:rsidR="00DA4A6A" w:rsidRPr="004978D4" w14:paraId="64CD83E9" w14:textId="77777777" w:rsidTr="005756FD">
              <w:trPr>
                <w:trHeight w:val="690"/>
              </w:trPr>
              <w:tc>
                <w:tcPr>
                  <w:tcW w:w="1344" w:type="dxa"/>
                  <w:hideMark/>
                </w:tcPr>
                <w:p w14:paraId="4FD63243" w14:textId="77777777" w:rsidR="00DA4A6A" w:rsidRDefault="00DA4A6A" w:rsidP="00DA4A6A">
                  <w:pPr>
                    <w:spacing w:after="0" w:line="240" w:lineRule="auto"/>
                    <w:jc w:val="center"/>
                    <w:rPr>
                      <w:rFonts w:ascii="Calibri Light" w:hAnsi="Calibri Light" w:cs="Calibri Light"/>
                      <w:color w:val="000000" w:themeColor="text1"/>
                      <w:sz w:val="16"/>
                      <w:szCs w:val="16"/>
                      <w:lang w:val="es-ES"/>
                    </w:rPr>
                  </w:pPr>
                </w:p>
                <w:p w14:paraId="0E75FF17" w14:textId="0C6D1548" w:rsidR="00DA4A6A" w:rsidRDefault="00DA4A6A" w:rsidP="00DA4A6A">
                  <w:pPr>
                    <w:spacing w:after="0" w:line="240" w:lineRule="auto"/>
                    <w:jc w:val="center"/>
                    <w:rPr>
                      <w:rFonts w:ascii="Calibri Light" w:hAnsi="Calibri Light" w:cs="Calibri Light"/>
                      <w:color w:val="000000" w:themeColor="text1"/>
                      <w:sz w:val="16"/>
                      <w:szCs w:val="16"/>
                      <w:lang w:val="es-ES"/>
                    </w:rPr>
                  </w:pPr>
                  <w:r>
                    <w:rPr>
                      <w:rFonts w:ascii="Calibri Light" w:hAnsi="Calibri Light" w:cs="Calibri Light"/>
                      <w:color w:val="000000" w:themeColor="text1"/>
                      <w:sz w:val="16"/>
                      <w:szCs w:val="16"/>
                      <w:lang w:val="es-ES"/>
                    </w:rPr>
                    <w:t xml:space="preserve">PLANEACION </w:t>
                  </w:r>
                </w:p>
                <w:p w14:paraId="5FC7CB3A" w14:textId="77777777" w:rsidR="00DA4A6A" w:rsidRPr="004978D4" w:rsidRDefault="00DA4A6A" w:rsidP="00DA4A6A">
                  <w:pPr>
                    <w:spacing w:after="0" w:line="240" w:lineRule="auto"/>
                    <w:jc w:val="center"/>
                    <w:rPr>
                      <w:rFonts w:ascii="Calibri Light" w:eastAsia="Times New Roman" w:hAnsi="Calibri Light" w:cs="Calibri Light"/>
                      <w:sz w:val="16"/>
                      <w:szCs w:val="16"/>
                      <w:lang w:eastAsia="es-CO"/>
                    </w:rPr>
                  </w:pPr>
                </w:p>
              </w:tc>
              <w:tc>
                <w:tcPr>
                  <w:tcW w:w="1043" w:type="dxa"/>
                  <w:noWrap/>
                  <w:vAlign w:val="center"/>
                  <w:hideMark/>
                </w:tcPr>
                <w:p w14:paraId="0ECC60EA" w14:textId="77777777" w:rsidR="00DA4A6A" w:rsidRPr="004978D4" w:rsidRDefault="00DA4A6A" w:rsidP="00DA4A6A">
                  <w:pPr>
                    <w:spacing w:after="0" w:line="240" w:lineRule="auto"/>
                    <w:jc w:val="center"/>
                    <w:rPr>
                      <w:rFonts w:ascii="Calibri Light" w:eastAsia="Times New Roman" w:hAnsi="Calibri Light" w:cs="Calibri Light"/>
                      <w:color w:val="000000"/>
                      <w:sz w:val="16"/>
                      <w:szCs w:val="16"/>
                      <w:lang w:eastAsia="es-CO"/>
                    </w:rPr>
                  </w:pPr>
                  <w:r w:rsidRPr="004978D4">
                    <w:rPr>
                      <w:rFonts w:ascii="Calibri Light" w:eastAsia="Times New Roman" w:hAnsi="Calibri Light" w:cs="Calibri Light"/>
                      <w:color w:val="000000"/>
                      <w:sz w:val="16"/>
                      <w:szCs w:val="16"/>
                      <w:lang w:eastAsia="es-CO"/>
                    </w:rPr>
                    <w:t>1</w:t>
                  </w:r>
                </w:p>
              </w:tc>
              <w:tc>
                <w:tcPr>
                  <w:tcW w:w="666" w:type="dxa"/>
                  <w:noWrap/>
                  <w:hideMark/>
                </w:tcPr>
                <w:p w14:paraId="51AEB99D" w14:textId="77777777" w:rsidR="00DA4A6A" w:rsidRPr="004978D4" w:rsidRDefault="00DA4A6A" w:rsidP="00DA4A6A">
                  <w:pPr>
                    <w:spacing w:after="0" w:line="240" w:lineRule="auto"/>
                    <w:jc w:val="center"/>
                    <w:rPr>
                      <w:rFonts w:ascii="Calibri Light" w:eastAsia="Times New Roman" w:hAnsi="Calibri Light" w:cs="Calibri Light"/>
                      <w:sz w:val="16"/>
                      <w:szCs w:val="16"/>
                      <w:lang w:eastAsia="es-CO"/>
                    </w:rPr>
                  </w:pPr>
                  <w:r w:rsidRPr="004978D4">
                    <w:rPr>
                      <w:rFonts w:ascii="Calibri Light" w:eastAsia="Times New Roman" w:hAnsi="Calibri Light" w:cs="Calibri Light"/>
                      <w:sz w:val="16"/>
                      <w:szCs w:val="16"/>
                      <w:lang w:eastAsia="es-CO"/>
                    </w:rPr>
                    <w:t>11</w:t>
                  </w:r>
                </w:p>
              </w:tc>
              <w:tc>
                <w:tcPr>
                  <w:tcW w:w="524" w:type="dxa"/>
                  <w:noWrap/>
                  <w:hideMark/>
                </w:tcPr>
                <w:p w14:paraId="37139640" w14:textId="77777777" w:rsidR="00DA4A6A" w:rsidRPr="004978D4" w:rsidRDefault="00DA4A6A" w:rsidP="00DA4A6A">
                  <w:pPr>
                    <w:spacing w:after="0" w:line="240" w:lineRule="auto"/>
                    <w:jc w:val="center"/>
                    <w:rPr>
                      <w:rFonts w:ascii="Calibri Light" w:eastAsia="Times New Roman" w:hAnsi="Calibri Light" w:cs="Calibri Light"/>
                      <w:sz w:val="16"/>
                      <w:szCs w:val="16"/>
                      <w:lang w:eastAsia="es-CO"/>
                    </w:rPr>
                  </w:pPr>
                  <w:r w:rsidRPr="004978D4">
                    <w:rPr>
                      <w:rFonts w:ascii="Calibri Light" w:eastAsia="Times New Roman" w:hAnsi="Calibri Light" w:cs="Calibri Light"/>
                      <w:sz w:val="16"/>
                      <w:szCs w:val="16"/>
                      <w:lang w:eastAsia="es-CO"/>
                    </w:rPr>
                    <w:t>15</w:t>
                  </w:r>
                </w:p>
              </w:tc>
              <w:tc>
                <w:tcPr>
                  <w:tcW w:w="1004" w:type="dxa"/>
                  <w:noWrap/>
                  <w:hideMark/>
                </w:tcPr>
                <w:p w14:paraId="0577E367" w14:textId="77777777" w:rsidR="00DA4A6A" w:rsidRPr="004978D4" w:rsidRDefault="00DA4A6A" w:rsidP="00DA4A6A">
                  <w:pPr>
                    <w:spacing w:after="0" w:line="240" w:lineRule="auto"/>
                    <w:jc w:val="center"/>
                    <w:rPr>
                      <w:rFonts w:ascii="Calibri Light" w:eastAsia="Times New Roman" w:hAnsi="Calibri Light" w:cs="Calibri Light"/>
                      <w:sz w:val="16"/>
                      <w:szCs w:val="16"/>
                      <w:lang w:eastAsia="es-CO"/>
                    </w:rPr>
                  </w:pPr>
                  <w:r w:rsidRPr="004978D4">
                    <w:rPr>
                      <w:rFonts w:ascii="Calibri Light" w:eastAsia="Times New Roman" w:hAnsi="Calibri Light" w:cs="Calibri Light"/>
                      <w:sz w:val="16"/>
                      <w:szCs w:val="16"/>
                      <w:lang w:eastAsia="es-CO"/>
                    </w:rPr>
                    <w:t>15/01/2022</w:t>
                  </w:r>
                </w:p>
              </w:tc>
              <w:tc>
                <w:tcPr>
                  <w:tcW w:w="1044" w:type="dxa"/>
                  <w:noWrap/>
                  <w:hideMark/>
                </w:tcPr>
                <w:p w14:paraId="635BAB33" w14:textId="77777777" w:rsidR="00DA4A6A" w:rsidRPr="004978D4" w:rsidRDefault="00DA4A6A" w:rsidP="00DA4A6A">
                  <w:pPr>
                    <w:spacing w:after="0" w:line="240" w:lineRule="auto"/>
                    <w:jc w:val="center"/>
                    <w:rPr>
                      <w:rFonts w:ascii="Calibri Light" w:eastAsia="Times New Roman" w:hAnsi="Calibri Light" w:cs="Calibri Light"/>
                      <w:sz w:val="16"/>
                      <w:szCs w:val="16"/>
                      <w:lang w:eastAsia="es-CO"/>
                    </w:rPr>
                  </w:pPr>
                  <w:r w:rsidRPr="004978D4">
                    <w:rPr>
                      <w:rFonts w:ascii="Calibri Light" w:eastAsia="Times New Roman" w:hAnsi="Calibri Light" w:cs="Calibri Light"/>
                      <w:sz w:val="16"/>
                      <w:szCs w:val="16"/>
                      <w:lang w:eastAsia="es-CO"/>
                    </w:rPr>
                    <w:t>31/12/2022</w:t>
                  </w:r>
                </w:p>
              </w:tc>
              <w:tc>
                <w:tcPr>
                  <w:tcW w:w="1057" w:type="dxa"/>
                  <w:noWrap/>
                  <w:hideMark/>
                </w:tcPr>
                <w:p w14:paraId="4EC3B9FD" w14:textId="4D65D1C0" w:rsidR="00DA4A6A" w:rsidRPr="004978D4" w:rsidRDefault="00DA4A6A" w:rsidP="00DA4A6A">
                  <w:pPr>
                    <w:spacing w:after="0" w:line="240" w:lineRule="auto"/>
                    <w:rPr>
                      <w:rFonts w:ascii="Calibri Light" w:eastAsia="Times New Roman" w:hAnsi="Calibri Light" w:cs="Calibri Light"/>
                      <w:sz w:val="16"/>
                      <w:szCs w:val="16"/>
                      <w:lang w:eastAsia="es-CO"/>
                    </w:rPr>
                  </w:pPr>
                  <w:r w:rsidRPr="004978D4">
                    <w:rPr>
                      <w:rFonts w:ascii="Calibri Light" w:eastAsia="Times New Roman" w:hAnsi="Calibri Light" w:cs="Calibri Light"/>
                      <w:sz w:val="16"/>
                      <w:szCs w:val="16"/>
                      <w:lang w:eastAsia="es-CO"/>
                    </w:rPr>
                    <w:t>4.</w:t>
                  </w:r>
                  <w:r w:rsidR="00A43E6A">
                    <w:rPr>
                      <w:rFonts w:ascii="Calibri Light" w:eastAsia="Times New Roman" w:hAnsi="Calibri Light" w:cs="Calibri Light"/>
                      <w:sz w:val="16"/>
                      <w:szCs w:val="16"/>
                      <w:lang w:eastAsia="es-CO"/>
                    </w:rPr>
                    <w:t>050.000</w:t>
                  </w:r>
                </w:p>
              </w:tc>
              <w:tc>
                <w:tcPr>
                  <w:tcW w:w="1131" w:type="dxa"/>
                  <w:hideMark/>
                </w:tcPr>
                <w:p w14:paraId="45C2FF6B" w14:textId="7E822A35" w:rsidR="00DA4A6A" w:rsidRPr="004978D4" w:rsidRDefault="00A43E6A" w:rsidP="00DA4A6A">
                  <w:pPr>
                    <w:spacing w:after="0" w:line="240" w:lineRule="auto"/>
                    <w:jc w:val="center"/>
                    <w:rPr>
                      <w:rFonts w:ascii="Calibri Light" w:eastAsia="Times New Roman" w:hAnsi="Calibri Light" w:cs="Calibri Light"/>
                      <w:sz w:val="16"/>
                      <w:szCs w:val="16"/>
                      <w:lang w:eastAsia="es-CO"/>
                    </w:rPr>
                  </w:pPr>
                  <w:r>
                    <w:rPr>
                      <w:rFonts w:ascii="Calibri Light" w:eastAsia="Times New Roman" w:hAnsi="Calibri Light" w:cs="Calibri Light"/>
                      <w:sz w:val="16"/>
                      <w:szCs w:val="16"/>
                      <w:lang w:eastAsia="es-CO"/>
                    </w:rPr>
                    <w:t>46.575.000</w:t>
                  </w:r>
                </w:p>
              </w:tc>
            </w:tr>
          </w:tbl>
          <w:p w14:paraId="739F4EF4" w14:textId="4E46AC47" w:rsidR="00C57CAB" w:rsidRPr="007E7DEC" w:rsidRDefault="00C57CAB" w:rsidP="001E45F9">
            <w:pPr>
              <w:spacing w:after="0" w:line="240" w:lineRule="atLeast"/>
              <w:contextualSpacing/>
              <w:jc w:val="both"/>
              <w:rPr>
                <w:rFonts w:eastAsia="Times New Roman" w:cs="Calibri"/>
                <w:color w:val="000000" w:themeColor="text1"/>
                <w:lang w:eastAsia="es-CO"/>
              </w:rPr>
            </w:pPr>
          </w:p>
        </w:tc>
      </w:tr>
      <w:tr w:rsidR="001E45F9" w:rsidRPr="007E7DEC" w14:paraId="5CF2F492" w14:textId="77777777" w:rsidTr="00914114">
        <w:trPr>
          <w:trHeight w:val="116"/>
        </w:trPr>
        <w:tc>
          <w:tcPr>
            <w:tcW w:w="1990" w:type="dxa"/>
            <w:shd w:val="clear" w:color="auto" w:fill="auto"/>
            <w:noWrap/>
            <w:vAlign w:val="center"/>
            <w:hideMark/>
          </w:tcPr>
          <w:p w14:paraId="6D7DE6B2" w14:textId="77777777" w:rsidR="001E45F9" w:rsidRPr="007E7DEC" w:rsidRDefault="001E45F9" w:rsidP="001E45F9">
            <w:pPr>
              <w:spacing w:after="0" w:line="240" w:lineRule="auto"/>
              <w:rPr>
                <w:rFonts w:eastAsia="Times New Roman" w:cs="Calibri"/>
                <w:b/>
                <w:bCs/>
                <w:color w:val="000000"/>
                <w:lang w:eastAsia="es-CO"/>
              </w:rPr>
            </w:pPr>
            <w:r w:rsidRPr="007E7DEC">
              <w:rPr>
                <w:rFonts w:eastAsia="Times New Roman" w:cs="Calibri"/>
                <w:b/>
                <w:bCs/>
                <w:color w:val="000000"/>
                <w:lang w:eastAsia="es-CO"/>
              </w:rPr>
              <w:t>PLAZO:</w:t>
            </w:r>
          </w:p>
        </w:tc>
        <w:tc>
          <w:tcPr>
            <w:tcW w:w="7639" w:type="dxa"/>
            <w:shd w:val="clear" w:color="auto" w:fill="auto"/>
            <w:noWrap/>
            <w:vAlign w:val="bottom"/>
            <w:hideMark/>
          </w:tcPr>
          <w:p w14:paraId="5FB5E3CA" w14:textId="77777777" w:rsidR="00C57CAB" w:rsidRDefault="00A43E6A" w:rsidP="001F043C">
            <w:pPr>
              <w:spacing w:after="0" w:line="240" w:lineRule="auto"/>
              <w:jc w:val="both"/>
              <w:rPr>
                <w:rFonts w:eastAsia="Times New Roman" w:cs="Calibri"/>
                <w:color w:val="000000"/>
                <w:lang w:eastAsia="es-CO"/>
              </w:rPr>
            </w:pPr>
            <w:r w:rsidRPr="00A43E6A">
              <w:rPr>
                <w:rFonts w:eastAsia="Times New Roman" w:cs="Calibri"/>
                <w:color w:val="000000"/>
                <w:lang w:eastAsia="es-CO"/>
              </w:rPr>
              <w:t xml:space="preserve">Desde la </w:t>
            </w:r>
            <w:proofErr w:type="spellStart"/>
            <w:r w:rsidRPr="00A43E6A">
              <w:rPr>
                <w:rFonts w:eastAsia="Times New Roman" w:cs="Calibri"/>
                <w:color w:val="000000"/>
                <w:lang w:eastAsia="es-CO"/>
              </w:rPr>
              <w:t>legalizacion</w:t>
            </w:r>
            <w:proofErr w:type="spellEnd"/>
            <w:r w:rsidRPr="00A43E6A">
              <w:rPr>
                <w:rFonts w:eastAsia="Times New Roman" w:cs="Calibri"/>
                <w:color w:val="000000"/>
                <w:lang w:eastAsia="es-CO"/>
              </w:rPr>
              <w:t xml:space="preserve"> o perfeccionamiento del contrato; es decir cuando comienza el mismo a producir efectos y se hacen exigibles las obligaciones, previo un consentimiento mutuo por ambas partes y la voluntad intrínseca de obligarse mediante la plataforma del SECOP II, vigencia máxima hasta el 31 de diciembre de 2022.</w:t>
            </w:r>
          </w:p>
          <w:p w14:paraId="12082152" w14:textId="5213E145" w:rsidR="00A43E6A" w:rsidRPr="007E7DEC" w:rsidRDefault="00A43E6A" w:rsidP="001F043C">
            <w:pPr>
              <w:spacing w:after="0" w:line="240" w:lineRule="auto"/>
              <w:jc w:val="both"/>
              <w:rPr>
                <w:rFonts w:eastAsia="Times New Roman" w:cs="Calibri"/>
                <w:color w:val="000000"/>
                <w:lang w:eastAsia="es-CO"/>
              </w:rPr>
            </w:pPr>
          </w:p>
        </w:tc>
      </w:tr>
      <w:tr w:rsidR="001E45F9" w:rsidRPr="007E7DEC" w14:paraId="75D56F97" w14:textId="77777777" w:rsidTr="00914114">
        <w:trPr>
          <w:trHeight w:val="277"/>
        </w:trPr>
        <w:tc>
          <w:tcPr>
            <w:tcW w:w="1990" w:type="dxa"/>
            <w:shd w:val="clear" w:color="auto" w:fill="auto"/>
            <w:noWrap/>
            <w:vAlign w:val="center"/>
            <w:hideMark/>
          </w:tcPr>
          <w:p w14:paraId="6F9D5E33" w14:textId="77777777" w:rsidR="001E45F9" w:rsidRPr="007E7DEC" w:rsidRDefault="001E45F9" w:rsidP="001E45F9">
            <w:pPr>
              <w:spacing w:after="0" w:line="240" w:lineRule="auto"/>
              <w:rPr>
                <w:rFonts w:eastAsia="Times New Roman" w:cs="Calibri"/>
                <w:b/>
                <w:bCs/>
                <w:color w:val="000000"/>
                <w:lang w:eastAsia="es-CO"/>
              </w:rPr>
            </w:pPr>
            <w:r w:rsidRPr="007E7DEC">
              <w:rPr>
                <w:rFonts w:eastAsia="Times New Roman" w:cs="Calibri"/>
                <w:b/>
                <w:bCs/>
                <w:color w:val="000000"/>
                <w:lang w:eastAsia="es-CO"/>
              </w:rPr>
              <w:t>LUGAR DE EJECUCIÓN:</w:t>
            </w:r>
          </w:p>
        </w:tc>
        <w:tc>
          <w:tcPr>
            <w:tcW w:w="7639" w:type="dxa"/>
            <w:shd w:val="clear" w:color="auto" w:fill="auto"/>
            <w:noWrap/>
            <w:vAlign w:val="bottom"/>
            <w:hideMark/>
          </w:tcPr>
          <w:p w14:paraId="6CC08976" w14:textId="1D37A303" w:rsidR="001F043C" w:rsidRPr="007E7DEC" w:rsidRDefault="001F043C" w:rsidP="001F043C">
            <w:pPr>
              <w:spacing w:after="0" w:line="240" w:lineRule="auto"/>
              <w:rPr>
                <w:rFonts w:eastAsia="Times New Roman" w:cs="Calibri"/>
                <w:i/>
                <w:iCs/>
                <w:color w:val="000000" w:themeColor="text1"/>
                <w:lang w:eastAsia="es-CO"/>
              </w:rPr>
            </w:pPr>
            <w:r w:rsidRPr="007E7DEC">
              <w:rPr>
                <w:rFonts w:eastAsia="Times New Roman" w:cs="Calibri"/>
                <w:i/>
                <w:iCs/>
                <w:color w:val="000000" w:themeColor="text1"/>
                <w:lang w:eastAsia="es-CO"/>
              </w:rPr>
              <w:t xml:space="preserve">Domicilio contractual: Municipio de </w:t>
            </w:r>
            <w:proofErr w:type="spellStart"/>
            <w:r w:rsidRPr="007E7DEC">
              <w:rPr>
                <w:rFonts w:eastAsia="Times New Roman" w:cs="Calibri"/>
                <w:i/>
                <w:iCs/>
                <w:color w:val="000000" w:themeColor="text1"/>
                <w:lang w:eastAsia="es-CO"/>
              </w:rPr>
              <w:t>Popayan</w:t>
            </w:r>
            <w:proofErr w:type="spellEnd"/>
            <w:r w:rsidRPr="007E7DEC">
              <w:rPr>
                <w:rFonts w:eastAsia="Times New Roman" w:cs="Calibri"/>
                <w:i/>
                <w:iCs/>
                <w:color w:val="000000" w:themeColor="text1"/>
                <w:lang w:eastAsia="es-CO"/>
              </w:rPr>
              <w:t xml:space="preserve"> - cauca</w:t>
            </w:r>
          </w:p>
          <w:p w14:paraId="2D46C8CB" w14:textId="77777777" w:rsidR="00C57CAB" w:rsidRDefault="001F043C" w:rsidP="001F043C">
            <w:pPr>
              <w:spacing w:after="0" w:line="240" w:lineRule="auto"/>
              <w:rPr>
                <w:rFonts w:eastAsia="Times New Roman" w:cs="Calibri"/>
                <w:i/>
                <w:iCs/>
                <w:color w:val="000000" w:themeColor="text1"/>
                <w:lang w:eastAsia="es-CO"/>
              </w:rPr>
            </w:pPr>
            <w:r w:rsidRPr="007E7DEC">
              <w:rPr>
                <w:rFonts w:eastAsia="Times New Roman" w:cs="Calibri"/>
                <w:i/>
                <w:iCs/>
                <w:color w:val="000000" w:themeColor="text1"/>
                <w:lang w:eastAsia="es-CO"/>
              </w:rPr>
              <w:t>Lugar de ejecución: Departamento del Cauca</w:t>
            </w:r>
          </w:p>
          <w:p w14:paraId="0333D094" w14:textId="5FF0A069" w:rsidR="00A43E6A" w:rsidRPr="007E7DEC" w:rsidRDefault="00A43E6A" w:rsidP="001F043C">
            <w:pPr>
              <w:spacing w:after="0" w:line="240" w:lineRule="auto"/>
              <w:rPr>
                <w:rFonts w:eastAsia="Times New Roman" w:cs="Calibri"/>
                <w:i/>
                <w:iCs/>
                <w:color w:val="000000" w:themeColor="text1"/>
                <w:lang w:eastAsia="es-CO"/>
              </w:rPr>
            </w:pPr>
          </w:p>
        </w:tc>
      </w:tr>
      <w:tr w:rsidR="001E45F9" w:rsidRPr="007E7DEC" w14:paraId="5CD15584" w14:textId="77777777" w:rsidTr="00914114">
        <w:trPr>
          <w:trHeight w:val="124"/>
        </w:trPr>
        <w:tc>
          <w:tcPr>
            <w:tcW w:w="1990" w:type="dxa"/>
            <w:shd w:val="clear" w:color="auto" w:fill="auto"/>
            <w:noWrap/>
            <w:vAlign w:val="center"/>
            <w:hideMark/>
          </w:tcPr>
          <w:p w14:paraId="1826EC0C" w14:textId="711A9FEC" w:rsidR="001E45F9" w:rsidRPr="007E7DEC" w:rsidRDefault="001E45F9" w:rsidP="001E45F9">
            <w:pPr>
              <w:spacing w:after="0" w:line="240" w:lineRule="auto"/>
              <w:rPr>
                <w:rFonts w:eastAsia="Times New Roman" w:cs="Calibri"/>
                <w:b/>
                <w:bCs/>
                <w:color w:val="000000"/>
                <w:lang w:eastAsia="es-CO"/>
              </w:rPr>
            </w:pPr>
            <w:r w:rsidRPr="007E7DEC">
              <w:rPr>
                <w:rFonts w:eastAsia="Times New Roman" w:cs="Calibri"/>
                <w:b/>
                <w:bCs/>
                <w:color w:val="000000"/>
                <w:lang w:eastAsia="es-CO"/>
              </w:rPr>
              <w:t>SUPERVISOR</w:t>
            </w:r>
          </w:p>
        </w:tc>
        <w:tc>
          <w:tcPr>
            <w:tcW w:w="7639" w:type="dxa"/>
            <w:shd w:val="clear" w:color="auto" w:fill="auto"/>
            <w:noWrap/>
            <w:vAlign w:val="bottom"/>
            <w:hideMark/>
          </w:tcPr>
          <w:p w14:paraId="68C24E4A" w14:textId="2390999D" w:rsidR="001E45F9" w:rsidRDefault="001F043C" w:rsidP="000F3C7B">
            <w:pPr>
              <w:spacing w:after="0" w:line="240" w:lineRule="auto"/>
              <w:jc w:val="both"/>
              <w:rPr>
                <w:rFonts w:eastAsia="Times New Roman" w:cs="Calibri"/>
                <w:i/>
                <w:iCs/>
                <w:color w:val="000000"/>
                <w:lang w:eastAsia="es-CO"/>
              </w:rPr>
            </w:pPr>
            <w:r w:rsidRPr="007E7DEC">
              <w:rPr>
                <w:rFonts w:eastAsia="Times New Roman" w:cs="Calibri"/>
                <w:i/>
                <w:iCs/>
                <w:color w:val="000000" w:themeColor="text1"/>
                <w:lang w:eastAsia="es-CO"/>
              </w:rPr>
              <w:t xml:space="preserve">La supervisión </w:t>
            </w:r>
            <w:proofErr w:type="gramStart"/>
            <w:r w:rsidRPr="007E7DEC">
              <w:rPr>
                <w:rFonts w:eastAsia="Times New Roman" w:cs="Calibri"/>
                <w:i/>
                <w:iCs/>
                <w:color w:val="000000" w:themeColor="text1"/>
                <w:lang w:eastAsia="es-CO"/>
              </w:rPr>
              <w:t>de los contrato</w:t>
            </w:r>
            <w:proofErr w:type="gramEnd"/>
            <w:r w:rsidRPr="007E7DEC">
              <w:rPr>
                <w:rFonts w:eastAsia="Times New Roman" w:cs="Calibri"/>
                <w:i/>
                <w:iCs/>
                <w:color w:val="000000" w:themeColor="text1"/>
                <w:lang w:eastAsia="es-CO"/>
              </w:rPr>
              <w:t xml:space="preserve"> estará a cargo de</w:t>
            </w:r>
            <w:r w:rsidR="00D7611A" w:rsidRPr="007E7DEC">
              <w:rPr>
                <w:rFonts w:eastAsia="Times New Roman" w:cs="Calibri"/>
                <w:i/>
                <w:iCs/>
                <w:color w:val="000000" w:themeColor="text1"/>
                <w:lang w:eastAsia="es-CO"/>
              </w:rPr>
              <w:t>l</w:t>
            </w:r>
            <w:r w:rsidR="00D7611A" w:rsidRPr="007E7DEC">
              <w:rPr>
                <w:rFonts w:eastAsia="Times New Roman" w:cs="Calibri"/>
                <w:i/>
                <w:iCs/>
                <w:color w:val="000000"/>
                <w:lang w:eastAsia="es-CO"/>
              </w:rPr>
              <w:t xml:space="preserve"> Subdirector de Centro</w:t>
            </w:r>
            <w:r w:rsidR="00AB4194" w:rsidRPr="007E7DEC">
              <w:rPr>
                <w:rFonts w:eastAsia="Times New Roman" w:cs="Calibri"/>
                <w:i/>
                <w:iCs/>
                <w:color w:val="000000"/>
                <w:lang w:eastAsia="es-CO"/>
              </w:rPr>
              <w:t xml:space="preserve"> de Comercio y Servicio</w:t>
            </w:r>
            <w:r w:rsidR="00A43E6A">
              <w:rPr>
                <w:rFonts w:eastAsia="Times New Roman" w:cs="Calibri"/>
                <w:i/>
                <w:iCs/>
                <w:color w:val="000000"/>
                <w:lang w:eastAsia="es-CO"/>
              </w:rPr>
              <w:t xml:space="preserve"> SENA Regional Cauca.</w:t>
            </w:r>
          </w:p>
          <w:p w14:paraId="283A3A0A" w14:textId="0F91D5C3" w:rsidR="00A43E6A" w:rsidRPr="007E7DEC" w:rsidRDefault="00A43E6A" w:rsidP="000F3C7B">
            <w:pPr>
              <w:spacing w:after="0" w:line="240" w:lineRule="auto"/>
              <w:jc w:val="both"/>
              <w:rPr>
                <w:rFonts w:eastAsia="Times New Roman" w:cs="Calibri"/>
                <w:i/>
                <w:iCs/>
                <w:color w:val="FF0000"/>
                <w:highlight w:val="lightGray"/>
                <w:lang w:val="es-ES" w:eastAsia="es-CO"/>
              </w:rPr>
            </w:pPr>
          </w:p>
        </w:tc>
      </w:tr>
      <w:tr w:rsidR="001E45F9" w:rsidRPr="007E7DEC" w14:paraId="3C9E118E" w14:textId="77777777" w:rsidTr="00D7611A">
        <w:trPr>
          <w:trHeight w:val="127"/>
        </w:trPr>
        <w:tc>
          <w:tcPr>
            <w:tcW w:w="1990" w:type="dxa"/>
            <w:shd w:val="clear" w:color="auto" w:fill="auto"/>
            <w:noWrap/>
            <w:vAlign w:val="bottom"/>
            <w:hideMark/>
          </w:tcPr>
          <w:p w14:paraId="65CA9885" w14:textId="77777777" w:rsidR="001E45F9" w:rsidRPr="007E7DEC" w:rsidRDefault="001E45F9" w:rsidP="001E45F9">
            <w:pPr>
              <w:spacing w:after="0" w:line="240" w:lineRule="auto"/>
              <w:rPr>
                <w:rFonts w:eastAsia="Times New Roman" w:cs="Calibri"/>
                <w:b/>
                <w:bCs/>
                <w:color w:val="000000"/>
                <w:lang w:eastAsia="es-CO"/>
              </w:rPr>
            </w:pPr>
            <w:r w:rsidRPr="007E7DEC">
              <w:rPr>
                <w:rFonts w:eastAsia="Times New Roman" w:cs="Calibri"/>
                <w:b/>
                <w:bCs/>
                <w:color w:val="000000"/>
                <w:lang w:eastAsia="es-CO"/>
              </w:rPr>
              <w:t xml:space="preserve">ORDENADOR DEL PAGO: </w:t>
            </w:r>
          </w:p>
        </w:tc>
        <w:tc>
          <w:tcPr>
            <w:tcW w:w="7639" w:type="dxa"/>
            <w:shd w:val="clear" w:color="auto" w:fill="auto"/>
            <w:noWrap/>
            <w:vAlign w:val="center"/>
            <w:hideMark/>
          </w:tcPr>
          <w:p w14:paraId="284A11EA" w14:textId="21B35063" w:rsidR="001E45F9" w:rsidRPr="007E7DEC" w:rsidRDefault="001F043C" w:rsidP="00D7611A">
            <w:pPr>
              <w:spacing w:after="0" w:line="240" w:lineRule="auto"/>
              <w:rPr>
                <w:rFonts w:eastAsia="Times New Roman" w:cs="Calibri"/>
                <w:i/>
                <w:iCs/>
                <w:color w:val="000000"/>
                <w:lang w:eastAsia="es-CO"/>
              </w:rPr>
            </w:pPr>
            <w:r w:rsidRPr="007E7DEC">
              <w:rPr>
                <w:rFonts w:eastAsia="Times New Roman" w:cs="Calibri"/>
                <w:i/>
                <w:iCs/>
                <w:color w:val="000000"/>
                <w:lang w:eastAsia="es-CO"/>
              </w:rPr>
              <w:t>Subdirector de Centro</w:t>
            </w:r>
            <w:r w:rsidR="00A43E6A">
              <w:rPr>
                <w:rFonts w:eastAsia="Times New Roman" w:cs="Calibri"/>
                <w:i/>
                <w:iCs/>
                <w:color w:val="000000"/>
                <w:lang w:eastAsia="es-CO"/>
              </w:rPr>
              <w:t xml:space="preserve"> de Comercio y Servicios </w:t>
            </w:r>
          </w:p>
        </w:tc>
      </w:tr>
    </w:tbl>
    <w:p w14:paraId="17143C5F" w14:textId="705B5F41" w:rsidR="001E45F9" w:rsidRPr="007E7DEC"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7E5CBC6F" w14:textId="5AE404FD" w:rsidR="001E45F9" w:rsidRPr="007E7DEC"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7E7DEC">
        <w:rPr>
          <w:rFonts w:eastAsia="Times New Roman" w:cs="Calibri"/>
          <w:color w:val="000000" w:themeColor="text1"/>
          <w:lang w:eastAsia="es-CO"/>
        </w:rPr>
        <w:t>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w:t>
      </w:r>
      <w:r w:rsidRPr="007E7DEC">
        <w:rPr>
          <w:rFonts w:cs="Calibri"/>
          <w:color w:val="141414"/>
        </w:rPr>
        <w:t xml:space="preserve"> </w:t>
      </w:r>
      <w:r w:rsidRPr="007E7DEC">
        <w:rPr>
          <w:rFonts w:cs="Calibri"/>
          <w:color w:val="000000" w:themeColor="text1"/>
        </w:rPr>
        <w:t xml:space="preserve">del </w:t>
      </w:r>
      <w:r w:rsidRPr="007E7DEC">
        <w:rPr>
          <w:rFonts w:eastAsia="Times New Roman" w:cs="Calibri"/>
          <w:color w:val="000000" w:themeColor="text1"/>
          <w:lang w:eastAsia="es-CO"/>
        </w:rPr>
        <w:t xml:space="preserve">Decreto 1082 de 2015, </w:t>
      </w:r>
      <w:r w:rsidR="007B143C" w:rsidRPr="007E7DEC">
        <w:rPr>
          <w:rFonts w:eastAsia="Times New Roman" w:cs="Calibri"/>
          <w:color w:val="000000" w:themeColor="text1"/>
          <w:lang w:eastAsia="es-CO"/>
        </w:rPr>
        <w:t xml:space="preserve">artículo 2.8.4.4.5 y subsiguientes del Decreto 1068 de 2015 y artículo 3º del Decreto </w:t>
      </w:r>
      <w:r w:rsidR="00903BD1" w:rsidRPr="007E7DEC">
        <w:rPr>
          <w:rFonts w:eastAsia="Times New Roman" w:cs="Calibri"/>
          <w:color w:val="000000" w:themeColor="text1"/>
          <w:lang w:eastAsia="es-CO"/>
        </w:rPr>
        <w:t xml:space="preserve">371 </w:t>
      </w:r>
      <w:r w:rsidR="007B143C" w:rsidRPr="007E7DEC">
        <w:rPr>
          <w:rFonts w:eastAsia="Times New Roman" w:cs="Calibri"/>
          <w:color w:val="000000" w:themeColor="text1"/>
          <w:lang w:eastAsia="es-CO"/>
        </w:rPr>
        <w:t>de 202</w:t>
      </w:r>
      <w:r w:rsidR="00903BD1" w:rsidRPr="007E7DEC">
        <w:rPr>
          <w:rFonts w:eastAsia="Times New Roman" w:cs="Calibri"/>
          <w:color w:val="000000" w:themeColor="text1"/>
          <w:lang w:eastAsia="es-CO"/>
        </w:rPr>
        <w:t>1</w:t>
      </w:r>
      <w:r w:rsidR="007B143C" w:rsidRPr="007E7DEC">
        <w:rPr>
          <w:rFonts w:eastAsia="Times New Roman" w:cs="Calibri"/>
          <w:color w:val="000000" w:themeColor="text1"/>
          <w:lang w:eastAsia="es-CO"/>
        </w:rPr>
        <w:t xml:space="preserve">, </w:t>
      </w:r>
      <w:r w:rsidR="0074610F" w:rsidRPr="007E7DEC">
        <w:rPr>
          <w:rFonts w:eastAsia="Times New Roman" w:cs="Calibri"/>
          <w:color w:val="000000" w:themeColor="text1"/>
          <w:lang w:eastAsia="es-CO"/>
        </w:rPr>
        <w:t>el Centro de Formación Profesional Integral – Centro de Comercio y Servicios del SENA</w:t>
      </w:r>
      <w:r w:rsidRPr="007E7DEC">
        <w:rPr>
          <w:rFonts w:eastAsia="Times New Roman" w:cs="Calibri"/>
          <w:color w:val="000000" w:themeColor="text1"/>
          <w:lang w:eastAsia="es-CO"/>
        </w:rPr>
        <w:t>, requiere contratar los servicios personales</w:t>
      </w:r>
      <w:r w:rsidR="08A37EB6" w:rsidRPr="007E7DEC">
        <w:rPr>
          <w:rFonts w:eastAsia="Times New Roman" w:cs="Calibri"/>
          <w:color w:val="000000" w:themeColor="text1"/>
          <w:lang w:eastAsia="es-CO"/>
        </w:rPr>
        <w:t xml:space="preserve"> para atender la necesidad que a continuación </w:t>
      </w:r>
      <w:r w:rsidR="08A37EB6" w:rsidRPr="007E7DEC">
        <w:rPr>
          <w:rFonts w:eastAsia="Times New Roman" w:cs="Calibri"/>
          <w:color w:val="000000" w:themeColor="text1"/>
          <w:lang w:eastAsia="es-CO"/>
        </w:rPr>
        <w:lastRenderedPageBreak/>
        <w:t>se describe</w:t>
      </w:r>
      <w:r w:rsidRPr="007E7DEC">
        <w:rPr>
          <w:rFonts w:eastAsia="Times New Roman" w:cs="Calibri"/>
          <w:color w:val="000000" w:themeColor="text1"/>
          <w:lang w:eastAsia="es-CO"/>
        </w:rPr>
        <w:t>:</w:t>
      </w:r>
    </w:p>
    <w:p w14:paraId="46B5E9CE" w14:textId="77777777" w:rsidR="001E45F9" w:rsidRPr="007E7DEC" w:rsidRDefault="001E45F9" w:rsidP="001E45F9">
      <w:pPr>
        <w:widowControl w:val="0"/>
        <w:autoSpaceDE w:val="0"/>
        <w:autoSpaceDN w:val="0"/>
        <w:adjustRightInd w:val="0"/>
        <w:spacing w:after="0" w:line="240" w:lineRule="atLeast"/>
        <w:rPr>
          <w:rFonts w:eastAsia="Times New Roman" w:cs="Calibri"/>
          <w:b/>
          <w:color w:val="000000"/>
          <w:lang w:eastAsia="es-CO"/>
        </w:rPr>
      </w:pPr>
    </w:p>
    <w:p w14:paraId="4BD76ADD" w14:textId="77777777" w:rsidR="001E45F9" w:rsidRPr="007E7DEC" w:rsidRDefault="001E45F9" w:rsidP="001E45F9">
      <w:pPr>
        <w:pStyle w:val="Prrafodelista"/>
        <w:widowControl w:val="0"/>
        <w:numPr>
          <w:ilvl w:val="0"/>
          <w:numId w:val="23"/>
        </w:numPr>
        <w:autoSpaceDE w:val="0"/>
        <w:autoSpaceDN w:val="0"/>
        <w:adjustRightInd w:val="0"/>
        <w:spacing w:after="0" w:line="240" w:lineRule="atLeast"/>
        <w:ind w:left="284" w:hanging="284"/>
        <w:rPr>
          <w:rFonts w:ascii="Calibri" w:eastAsia="Times New Roman" w:hAnsi="Calibri" w:cs="Calibri"/>
          <w:color w:val="000000"/>
          <w:lang w:eastAsia="es-CO"/>
        </w:rPr>
      </w:pPr>
      <w:r w:rsidRPr="007E7DEC">
        <w:rPr>
          <w:rFonts w:ascii="Calibri" w:eastAsia="Times New Roman" w:hAnsi="Calibri" w:cs="Calibri"/>
          <w:b/>
          <w:color w:val="000000"/>
          <w:lang w:eastAsia="es-CO"/>
        </w:rPr>
        <w:t xml:space="preserve">Justificación de la necesidad de la contratación: </w:t>
      </w:r>
    </w:p>
    <w:p w14:paraId="222B70C3" w14:textId="77777777" w:rsidR="001E45F9" w:rsidRPr="007E7DEC" w:rsidRDefault="001E45F9" w:rsidP="001E45F9">
      <w:pPr>
        <w:widowControl w:val="0"/>
        <w:autoSpaceDE w:val="0"/>
        <w:autoSpaceDN w:val="0"/>
        <w:adjustRightInd w:val="0"/>
        <w:spacing w:after="0" w:line="240" w:lineRule="atLeast"/>
        <w:rPr>
          <w:rFonts w:eastAsia="Times New Roman" w:cs="Calibri"/>
          <w:color w:val="000000"/>
          <w:lang w:eastAsia="es-CO"/>
        </w:rPr>
      </w:pPr>
    </w:p>
    <w:p w14:paraId="16A4296C" w14:textId="2CD603CB" w:rsid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La planeación estratégica y operativa son para el centro de comercio y servicios, los referentes más importantes en materia de gestión, bajo la premisa que en estos lineamientos institucionales encontramos la manera como desarrollamos nuestras actividades y los logros a los que podemos contribuir desde la ciudad y región donde tenemos nuestro campo de acción.</w:t>
      </w:r>
    </w:p>
    <w:p w14:paraId="295C5565"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32D5E409"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Es así como en la actualidad el centro cuenta con cinco referentes estratégicos de centro a saber:</w:t>
      </w:r>
    </w:p>
    <w:p w14:paraId="5299F1E7"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Calidad y pertinencia</w:t>
      </w:r>
    </w:p>
    <w:p w14:paraId="76E21371"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Seguimiento a proyectos e iniciativas</w:t>
      </w:r>
    </w:p>
    <w:p w14:paraId="5A10BECD"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Talento humano</w:t>
      </w:r>
    </w:p>
    <w:p w14:paraId="4F7495EA"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Sinergia entre redes</w:t>
      </w:r>
    </w:p>
    <w:p w14:paraId="46A80ADF"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Visibilidad</w:t>
      </w:r>
    </w:p>
    <w:p w14:paraId="37B5F730"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5AD8AEAC"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Los ejes mencionados actualmente se encuentran alineados con los tres ejes estratégicos que la entidad definió para el cuatrienio 2015-2018, que son:</w:t>
      </w:r>
    </w:p>
    <w:p w14:paraId="45B1EC34"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55BF5A0F"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a. Pertinencia sectorial, poblacional y territorial</w:t>
      </w:r>
    </w:p>
    <w:p w14:paraId="28EEE31E"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b. Calidad, permanencia y certificación</w:t>
      </w:r>
    </w:p>
    <w:p w14:paraId="6F8BBE6D" w14:textId="5644C494" w:rsid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c. Conexión con el trabajo decente y el empresario</w:t>
      </w:r>
    </w:p>
    <w:p w14:paraId="27364725"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5F155534" w14:textId="68542710" w:rsid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Finalizando la vigencia 2018 el centro de formación llevó a cabo por tercer año consecutivo, el comité anual integrado de gestión, instancia en la cual convergen los comités primario, técnico y equipo pedagógico, además de contar con egresados, empresarios y representantes de los aprendices. Este ejercicio tuvo como propósito fundamental este año, sentar las bases necesarias para la evaluación de nuestros actuales ejes estratégicos, a partir de la participación de diferentes partes de interés del centro. En este acápite es fundamental indicar que durante el año 2018 la entidad impartió los lineamientos para la formulación de los planes tecnológicos de centro, y que demanda para la presente vigencia la continuidad de nuevas fases. Todo lo relacionado con la planeación estratégica del centro y su alineación a las políticas nacionales, implica el apoyo de un profesional que se encargue de articular estas actividades entre las diferentes áreas y procesos, siguiendo los lineamientos nacionales y de la subdirección del centro.</w:t>
      </w:r>
    </w:p>
    <w:p w14:paraId="7F6B7BBB"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5072A499" w14:textId="5976BCDA" w:rsid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 xml:space="preserve">En lo referente a la planeación operativa, el centro cuenta con un esquema de gestión basado en la formulación participativa de sus planes operativos y el seguimiento trimestral al cumplimiento de </w:t>
      </w:r>
      <w:proofErr w:type="gramStart"/>
      <w:r w:rsidRPr="00A43E6A">
        <w:rPr>
          <w:rFonts w:eastAsia="Times New Roman" w:cs="Calibri"/>
          <w:i/>
          <w:color w:val="000000"/>
          <w:lang w:val="es-ES" w:eastAsia="es-CO"/>
        </w:rPr>
        <w:t>los mismos</w:t>
      </w:r>
      <w:proofErr w:type="gramEnd"/>
      <w:r w:rsidRPr="00A43E6A">
        <w:rPr>
          <w:rFonts w:eastAsia="Times New Roman" w:cs="Calibri"/>
          <w:i/>
          <w:color w:val="000000"/>
          <w:lang w:val="es-ES" w:eastAsia="es-CO"/>
        </w:rPr>
        <w:t>, teniendo como referente el documento plan de acción anual, y que mediante cajas de acción nos enseña el derrotero a seguir durante cada vigencia. En este frente un componente esencial lo constituye la ejecución presupuestal como soporte financiero para el cumplimiento del plan de acción anual establecido por la dirección general y que se materializa en el centro con los planes operativos.</w:t>
      </w:r>
    </w:p>
    <w:p w14:paraId="3B37E437"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59217352" w14:textId="6A3AF6D5" w:rsid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 xml:space="preserve">Para garantizar una óptima ejecución presupuestal, es necesario contar con un profesional que articule las diferentes </w:t>
      </w:r>
      <w:proofErr w:type="gramStart"/>
      <w:r w:rsidRPr="00A43E6A">
        <w:rPr>
          <w:rFonts w:eastAsia="Times New Roman" w:cs="Calibri"/>
          <w:i/>
          <w:color w:val="000000"/>
          <w:lang w:val="es-ES" w:eastAsia="es-CO"/>
        </w:rPr>
        <w:t>áreas  ejecutoras</w:t>
      </w:r>
      <w:proofErr w:type="gramEnd"/>
      <w:r w:rsidRPr="00A43E6A">
        <w:rPr>
          <w:rFonts w:eastAsia="Times New Roman" w:cs="Calibri"/>
          <w:i/>
          <w:color w:val="000000"/>
          <w:lang w:val="es-ES" w:eastAsia="es-CO"/>
        </w:rPr>
        <w:t xml:space="preserve"> desde la etapa precontractual y realizando seguimiento en la fase contractual, mediante un permanente ejercicio de interacción con los supervisores de los respectivos contratos.</w:t>
      </w:r>
    </w:p>
    <w:p w14:paraId="731C35F2" w14:textId="77777777" w:rsidR="00A43E6A" w:rsidRPr="00A43E6A" w:rsidRDefault="00A43E6A" w:rsidP="00A43E6A">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278CC426" w14:textId="1C4E8CB0" w:rsidR="00C34800" w:rsidRPr="007E7DEC" w:rsidRDefault="00A43E6A" w:rsidP="00C34800">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A43E6A">
        <w:rPr>
          <w:rFonts w:eastAsia="Times New Roman" w:cs="Calibri"/>
          <w:i/>
          <w:color w:val="000000"/>
          <w:lang w:val="es-ES" w:eastAsia="es-CO"/>
        </w:rPr>
        <w:t xml:space="preserve">En la actualidad el centro no cuenta con un cargo de planta al cual se le puedan asignar la totalidad de estas tareas, es por ello </w:t>
      </w:r>
      <w:proofErr w:type="gramStart"/>
      <w:r w:rsidRPr="00A43E6A">
        <w:rPr>
          <w:rFonts w:eastAsia="Times New Roman" w:cs="Calibri"/>
          <w:i/>
          <w:color w:val="000000"/>
          <w:lang w:val="es-ES" w:eastAsia="es-CO"/>
        </w:rPr>
        <w:t>que</w:t>
      </w:r>
      <w:proofErr w:type="gramEnd"/>
      <w:r w:rsidRPr="00A43E6A">
        <w:rPr>
          <w:rFonts w:eastAsia="Times New Roman" w:cs="Calibri"/>
          <w:i/>
          <w:color w:val="000000"/>
          <w:lang w:val="es-ES" w:eastAsia="es-CO"/>
        </w:rPr>
        <w:t xml:space="preserve"> se requiere de un profesional que desarrolle el objeto contractual como apoyo a los </w:t>
      </w:r>
      <w:r w:rsidRPr="00A43E6A">
        <w:rPr>
          <w:rFonts w:eastAsia="Times New Roman" w:cs="Calibri"/>
          <w:i/>
          <w:color w:val="000000"/>
          <w:lang w:val="es-ES" w:eastAsia="es-CO"/>
        </w:rPr>
        <w:lastRenderedPageBreak/>
        <w:t>lineamientos de la dirección de planeación y direccionamiento corporativo.</w:t>
      </w:r>
      <w:r w:rsidR="00C34800" w:rsidRPr="007E7DEC">
        <w:rPr>
          <w:rFonts w:eastAsia="Times New Roman" w:cs="Calibri"/>
          <w:i/>
          <w:color w:val="000000"/>
          <w:lang w:val="es-ES" w:eastAsia="es-CO"/>
        </w:rPr>
        <w:t xml:space="preserve"> </w:t>
      </w:r>
    </w:p>
    <w:p w14:paraId="4297CC17" w14:textId="6D382A33" w:rsidR="001E45F9" w:rsidRPr="007E7DEC" w:rsidRDefault="001E45F9" w:rsidP="00F306B9">
      <w:pPr>
        <w:pStyle w:val="Estilo"/>
        <w:ind w:right="28"/>
        <w:jc w:val="both"/>
        <w:rPr>
          <w:rFonts w:ascii="Calibri" w:hAnsi="Calibri" w:cs="Calibri"/>
          <w:color w:val="000000"/>
          <w:sz w:val="22"/>
          <w:szCs w:val="22"/>
          <w:lang w:val="es-ES"/>
        </w:rPr>
      </w:pPr>
      <w:r w:rsidRPr="007E7DEC">
        <w:rPr>
          <w:rFonts w:ascii="Calibri" w:hAnsi="Calibri" w:cs="Calibri"/>
          <w:color w:val="000000"/>
          <w:sz w:val="22"/>
          <w:szCs w:val="22"/>
          <w:lang w:val="es-ES"/>
        </w:rPr>
        <w:t xml:space="preserve">  </w:t>
      </w:r>
    </w:p>
    <w:p w14:paraId="62574CD1" w14:textId="77777777" w:rsidR="00C34800" w:rsidRPr="007E7DEC" w:rsidRDefault="001E45F9" w:rsidP="001E45F9">
      <w:pPr>
        <w:pStyle w:val="Estilo"/>
        <w:ind w:left="11" w:right="11"/>
        <w:jc w:val="both"/>
        <w:rPr>
          <w:rFonts w:ascii="Calibri" w:hAnsi="Calibri" w:cs="Calibri"/>
          <w:b/>
          <w:color w:val="000000"/>
          <w:sz w:val="22"/>
          <w:szCs w:val="22"/>
        </w:rPr>
      </w:pPr>
      <w:r w:rsidRPr="007E7DEC">
        <w:rPr>
          <w:rFonts w:ascii="Calibri" w:hAnsi="Calibri" w:cs="Calibri"/>
          <w:b/>
          <w:color w:val="000000"/>
          <w:sz w:val="22"/>
          <w:szCs w:val="22"/>
        </w:rPr>
        <w:t xml:space="preserve">2. Obligaciones </w:t>
      </w:r>
    </w:p>
    <w:p w14:paraId="0FC0FBFE" w14:textId="77777777" w:rsidR="00C34800" w:rsidRPr="007E7DEC" w:rsidRDefault="00C34800" w:rsidP="001E45F9">
      <w:pPr>
        <w:pStyle w:val="Estilo"/>
        <w:ind w:left="11" w:right="11"/>
        <w:jc w:val="both"/>
        <w:rPr>
          <w:rFonts w:ascii="Calibri" w:hAnsi="Calibri" w:cs="Calibri"/>
          <w:b/>
          <w:color w:val="000000"/>
          <w:sz w:val="22"/>
          <w:szCs w:val="22"/>
        </w:rPr>
      </w:pPr>
    </w:p>
    <w:p w14:paraId="547D5FE0" w14:textId="64606B65" w:rsidR="001E45F9" w:rsidRPr="007E7DEC" w:rsidRDefault="00C34800" w:rsidP="001E45F9">
      <w:pPr>
        <w:pStyle w:val="Estilo"/>
        <w:ind w:left="11" w:right="11"/>
        <w:jc w:val="both"/>
        <w:rPr>
          <w:rFonts w:ascii="Calibri" w:hAnsi="Calibri" w:cs="Calibri"/>
          <w:b/>
          <w:color w:val="000000"/>
          <w:sz w:val="22"/>
          <w:szCs w:val="22"/>
        </w:rPr>
      </w:pPr>
      <w:r w:rsidRPr="007E7DEC">
        <w:rPr>
          <w:rFonts w:ascii="Calibri" w:hAnsi="Calibri" w:cs="Calibri"/>
          <w:b/>
          <w:color w:val="000000"/>
          <w:sz w:val="22"/>
          <w:szCs w:val="22"/>
        </w:rPr>
        <w:t xml:space="preserve">2.1. Obligaciones </w:t>
      </w:r>
      <w:r w:rsidR="001E45F9" w:rsidRPr="007E7DEC">
        <w:rPr>
          <w:rFonts w:ascii="Calibri" w:hAnsi="Calibri" w:cs="Calibri"/>
          <w:b/>
          <w:color w:val="000000"/>
          <w:sz w:val="22"/>
          <w:szCs w:val="22"/>
        </w:rPr>
        <w:t xml:space="preserve">Específicas:  </w:t>
      </w:r>
    </w:p>
    <w:p w14:paraId="68D40630" w14:textId="77777777" w:rsidR="001E45F9" w:rsidRPr="007E7DEC" w:rsidRDefault="001E45F9" w:rsidP="001E45F9">
      <w:pPr>
        <w:pStyle w:val="Estilo"/>
        <w:ind w:left="11" w:right="11"/>
        <w:jc w:val="both"/>
        <w:rPr>
          <w:rFonts w:ascii="Calibri" w:hAnsi="Calibri" w:cs="Calibri"/>
          <w:b/>
          <w:color w:val="000000"/>
          <w:sz w:val="22"/>
          <w:szCs w:val="22"/>
        </w:rPr>
      </w:pPr>
    </w:p>
    <w:p w14:paraId="493843C3" w14:textId="68AC87D8" w:rsidR="00C34800" w:rsidRPr="007E7DEC" w:rsidRDefault="00AB4194" w:rsidP="00C34800">
      <w:pPr>
        <w:spacing w:after="0" w:line="240" w:lineRule="atLeast"/>
        <w:jc w:val="both"/>
        <w:rPr>
          <w:rFonts w:eastAsia="Times New Roman" w:cs="Calibri"/>
          <w:bCs/>
          <w:lang w:val="es-ES" w:eastAsia="es-ES"/>
        </w:rPr>
      </w:pPr>
      <w:r w:rsidRPr="007E7DEC">
        <w:rPr>
          <w:rFonts w:eastAsia="Times New Roman" w:cs="Calibri"/>
          <w:bCs/>
          <w:lang w:val="es-ES" w:eastAsia="es-ES"/>
        </w:rPr>
        <w:t xml:space="preserve">1. Implementar, mantener del modelo de prospectiva, vigilancia e inteligencia organizacional según lineamientos de la Dirección General 2. Apoyar a la subdirección de centro, coordinaciones y líderes de proceso en la formulación de planes operativos, de conformidad con el plan de acción y el plan estratégico institucional de la entidad. 3. Realizar seguimiento a los planes operativos del centro de formación y rendir informes a la Subdirección y otras dependencias, de los avances y acciones de mejora en cada uno de ellos. 4. Articular las actividades necesarias con las dependencias responsables, para la formulación y seguimiento del plan de acción institucional en el aplicativo, de conformidad con los lineamientos establecidos por la Dirección General. 5. Ejecutar el plan de acción formulado en este componente por parte del centro, realizar seguimiento, medición y rendir los informes solicitados por la Subdirección y dirección general. 6. Apoyar a la subdirección de centro en la estructuración de talleres, reuniones y actividades tendientes a generar información e insumos para la planeación estratégica y operativa del centro, siguiendo los lineamientos institucionales. 7.Apoyar cuando así se requiera las actividades de divulgación de la gestión del centro y/o del proceso, actividades o proyecto en el que ejecute su objeto contractual. 8. Realizar planeación y seguimiento a la ejecución presupuestal, articulando acciones con las áreas para el cumplimiento. 9. Elaboración de documentos precontractuales para la contratación de prestación de bienes y servicios que requiera el centro de formación.  10. Apoyar a la subdirección en la revisión de lineamientos, circulares entre otros, articulando con los procesos su ejecución y cumplimiento. 11. Apoyar a la subdirección en la Coordinación de reuniones con el Comité Técnico de Centro y evaluaciones al centro. 12. Realizar seguimiento y control de ejecución de los contratos de materiales de formación asignados. 13. Apoyo al seguimiento y control a la ejecución presupuestal del Centro, relacionado a la adquisición de bienes y servicios. 14. Verificar la asignación presupuestal de los CDPS de materiales de formación. 15. Realizar trimestralmente una reunión con los actores del proceso en la que se presente al subdirector de centro un informe de avances y oportunidades de mejora en la gestión. 16. El Contratista, para el pago de sus honorarios, se obliga a que una vez cumplan con sus obligaciones contractuales mensuales, registrar cuenta de cobro en el SECOP II cargando dos archivos que se llamaran GF (Gestión Financiera) y GC (Gestión Contractual) los cuales contendrán los documentos necesarios y dados a conocer por el supervisor del contrato, con el objetivo de dar inicio al </w:t>
      </w:r>
      <w:proofErr w:type="spellStart"/>
      <w:r w:rsidRPr="007E7DEC">
        <w:rPr>
          <w:rFonts w:eastAsia="Times New Roman" w:cs="Calibri"/>
          <w:bCs/>
          <w:lang w:val="es-ES" w:eastAsia="es-ES"/>
        </w:rPr>
        <w:t>tramite</w:t>
      </w:r>
      <w:proofErr w:type="spellEnd"/>
      <w:r w:rsidRPr="007E7DEC">
        <w:rPr>
          <w:rFonts w:eastAsia="Times New Roman" w:cs="Calibri"/>
          <w:bCs/>
          <w:lang w:val="es-ES" w:eastAsia="es-ES"/>
        </w:rPr>
        <w:t>, en las fechas establecidas por el grupo administrativo y financiero de la entidad. 17. Brindar el apoyo técnico de su especialidad a la Subdirección de centro o al supervisor de los contratos de bienes y/o servicios del Centro de Formación cuando así sea requerido. 18. Brindar el apoyo técnico en el área de su especialidad para la elaboración de los estudios de sector, mercados y fichas técnicas requeridas. 19. Las demás que se requieran para el cumplimiento del objeto contractual específico y que el centro de formación demande.</w:t>
      </w:r>
    </w:p>
    <w:p w14:paraId="3DE464E0" w14:textId="77777777" w:rsidR="00AB4194" w:rsidRPr="007E7DEC" w:rsidRDefault="00AB4194" w:rsidP="00C34800">
      <w:pPr>
        <w:spacing w:after="0" w:line="240" w:lineRule="atLeast"/>
        <w:jc w:val="both"/>
        <w:rPr>
          <w:rFonts w:eastAsia="Times New Roman" w:cs="Calibri"/>
          <w:bCs/>
          <w:lang w:val="es-ES" w:eastAsia="es-ES"/>
        </w:rPr>
      </w:pPr>
    </w:p>
    <w:p w14:paraId="440765BB" w14:textId="0668277B" w:rsidR="007E2FD2" w:rsidRPr="007E7DEC" w:rsidRDefault="007E2FD2" w:rsidP="007E2FD2">
      <w:pPr>
        <w:spacing w:line="240" w:lineRule="atLeast"/>
        <w:jc w:val="both"/>
        <w:rPr>
          <w:rFonts w:eastAsia="Times New Roman" w:cs="Calibri"/>
          <w:b/>
          <w:lang w:val="es-ES" w:eastAsia="es-ES"/>
        </w:rPr>
      </w:pPr>
      <w:r w:rsidRPr="007E7DEC">
        <w:rPr>
          <w:rFonts w:eastAsia="Times New Roman" w:cs="Calibri"/>
          <w:b/>
          <w:lang w:val="es-ES" w:eastAsia="es-ES"/>
        </w:rPr>
        <w:t>2.</w:t>
      </w:r>
      <w:r w:rsidR="00E51E67">
        <w:rPr>
          <w:rFonts w:eastAsia="Times New Roman" w:cs="Calibri"/>
          <w:b/>
          <w:lang w:val="es-ES" w:eastAsia="es-ES"/>
        </w:rPr>
        <w:t>2</w:t>
      </w:r>
      <w:r w:rsidRPr="007E7DEC">
        <w:rPr>
          <w:rFonts w:eastAsia="Times New Roman" w:cs="Calibri"/>
          <w:b/>
          <w:lang w:val="es-ES" w:eastAsia="es-ES"/>
        </w:rPr>
        <w:t xml:space="preserve">. Obligaciones generales </w:t>
      </w:r>
    </w:p>
    <w:p w14:paraId="13F0F184" w14:textId="53D2DD89" w:rsidR="00E51E67" w:rsidRDefault="00E51E67" w:rsidP="00E51E67">
      <w:pPr>
        <w:spacing w:after="0" w:line="240" w:lineRule="auto"/>
        <w:jc w:val="both"/>
        <w:rPr>
          <w:rFonts w:ascii="Calibri Light" w:eastAsia="Times New Roman" w:hAnsi="Calibri Light" w:cs="Calibri Light"/>
          <w:bCs/>
          <w:lang w:val="es-ES" w:eastAsia="es-ES"/>
        </w:rPr>
      </w:pPr>
      <w:r w:rsidRPr="00871A40">
        <w:rPr>
          <w:rFonts w:ascii="Calibri Light" w:eastAsia="Times New Roman" w:hAnsi="Calibri Light" w:cs="Calibri Light"/>
          <w:bCs/>
          <w:lang w:val="es-ES" w:eastAsia="es-ES"/>
        </w:rPr>
        <w:t xml:space="preserve">1) Acatar la Constitución Política, la Ley, los principios de la contratación estatal y las demás normas concordantes y complementarias; 2) Responder por el adecuado y oportuno cumplimiento de las obligaciones contraídas del contrato (Electrónico o físico) ; 3) Participar en las reuniones que para la ejecución del contrato sean convocadas; 4) Entregar 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w:t>
      </w:r>
      <w:r w:rsidRPr="00871A40">
        <w:rPr>
          <w:rFonts w:ascii="Calibri Light" w:eastAsia="Times New Roman" w:hAnsi="Calibri Light" w:cs="Calibri Light"/>
          <w:bCs/>
          <w:lang w:val="es-ES" w:eastAsia="es-ES"/>
        </w:rPr>
        <w:lastRenderedPageBreak/>
        <w:t xml:space="preserve">General de la Nación y de acuerdo con el formato GD-F-004 Formato Único de Inventario Documental; 5) Entregar a la finalización del plazo de ejecución o del vínculo contractual o cuando el supervisor del contrato lo solicite, los bienes devolutivos que le hayan sido asignados para el cumplimiento del objeto del contrato; 6) Utilizar en debida forma las claves asignadas para el ingreso a los sistemas de información y gestión del SENA requeridos para la ejecución del contrato y al finalizar el mismo, informar para su desactivación, garantizando la seguridad y reserva de la información conocida por estos u otros medios durante la ejecución; 7) Colaborar en la elaboración de respuestas y suministro de información requerida por las autoridades y organismos de control del Estado Colombiano, en relación con la ejecución del contrato y de los asuntos relacionados con el mismo; 8) Solicitar autorización escrita del SENA para utilizar el nombre, emblema o sello oficial con fines publicitarios o ajenos a los establecidos en los lineamientos de la Entidad; 9) Cumplir con las normas de bioseguridad y reglamentos e instrucciones del Sistema de Gestión de la Seguridad y Salud en el Trabajo del SENA, según la normatividad vigente; 10) Entregar el examen médico </w:t>
      </w:r>
      <w:proofErr w:type="spellStart"/>
      <w:r w:rsidRPr="00871A40">
        <w:rPr>
          <w:rFonts w:ascii="Calibri Light" w:eastAsia="Times New Roman" w:hAnsi="Calibri Light" w:cs="Calibri Light"/>
          <w:bCs/>
          <w:lang w:val="es-ES" w:eastAsia="es-ES"/>
        </w:rPr>
        <w:t>pre-ocupacional</w:t>
      </w:r>
      <w:proofErr w:type="spellEnd"/>
      <w:r w:rsidRPr="00871A40">
        <w:rPr>
          <w:rFonts w:ascii="Calibri Light" w:eastAsia="Times New Roman" w:hAnsi="Calibri Light" w:cs="Calibri Light"/>
          <w:bCs/>
          <w:lang w:val="es-ES" w:eastAsia="es-ES"/>
        </w:rPr>
        <w:t xml:space="preserve"> al Grupo de Seguridad y Salud en el Trabajo de la Dirección General y/o sus homólogos en los Centros de Formación y Direcciones Regionales de acuerdo con el profesiograma, el objeto a desarrollar y dentro de los plazos establecidos legalmente. (Decreto 723 de 2013 art. 18); 11) Adjuntar el certificado de aprobación de los conocimientos básicos del Subsistema de Gestión de Seguridad y Salud en el Trabajo, para el primer pago de los honorarios; 12) Presentar ante el supervisor del contrato anexo a la segunda cuenta de cobro en el archivo de gestión contractual - GC, el certificado de aprobación de los conocimientos básicos del curso “Integridad, trasparencia y lucha contra la corrupción” de conformidad con lo establecido en la Ley 2016 de 2020 Art 1° parágrafo 1°, bajo los lineamientos, herramientas tecnológicas y protocolos dispuestos por el Departamento Administrativo de la Función Pública. 13) Mantener actualizados los sistemas de información sobre los cuales se le haya asignado usuario y contraseña durante la ejecución del contrato y entregar al supervisor las evidencias del estado en que se encuentre, en los informes de ejecución contractual parcial o final; 14) Realizar los pagos al SISS (salud, pensión y riesgos laborales) de acuerdo con la normatividad vigente, aportando los soportes de pago los cuales deben ser validados para constatar que en efecto el pago de la planilla haya sido recibido por la entidad correspondiente y en caso de incumplimiento total o parcial, responder por las consecuencias y sanciones que disponga la ley; 15) No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los derechos de los niños; 16) En caso de que proceda el registro y asignación de una firma digital, usarla dentro de los límites impuestos por el objeto y las obligaciones del contrato (Electrónico o físico) y en todo caso con la debida autorización de quien corresponda; 17) Desplazarse dentro y fuera del territorio nacional cuando sea requerido para el cumplimiento de las obligaciones contractuales y legalizar las ordenes de viaje de acuerdo con los términos y lineamientos del SENA una vez culminado el desplazamiento; 18) 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consulta, uso o acceso no autorizado o fraudulento, durante el plazo de ejecución del contrato y dos (2) años más, conforme a las disposiciones contenidas en la Ley 1266 de 2008, la Ley 1581 de 2012, la Ley 1273 de 2009 y las demás que las complementen, sustituyan o modifiquen; 19) En cumplimiento de lo dispuesto en el parágrafo 1° del artículo 23 de la Ley 1150 de 2007, del artículo 6 de la Ley 1562 de 2012 y del Decreto 1273 de 2018 el contratista deberá acreditar que se encuentra al día en el pago mensual de los aportes del Sistema de Seguridad Social Integral, estos pagos podrán acreditarse mes vencido y únicamente por el sistema pila o de planilla asistida o el que determine el Ministerio del Trabajo. Cuando corresponda el contratista también debe acreditar el pago oportuno de los aportes al SENA, ICBF y Cajas de Compensación Familiar (cuando corresponda); 20) El contratista deberá cumplir con los protocolos de bioseguridad para mitigar, controlar y </w:t>
      </w:r>
      <w:r w:rsidRPr="00871A40">
        <w:rPr>
          <w:rFonts w:ascii="Calibri Light" w:eastAsia="Times New Roman" w:hAnsi="Calibri Light" w:cs="Calibri Light"/>
          <w:bCs/>
          <w:lang w:val="es-ES" w:eastAsia="es-ES"/>
        </w:rPr>
        <w:lastRenderedPageBreak/>
        <w:t xml:space="preserve">realizar el adecuado manejo de la pandemia generada por el nuevo Coronavirus COVID 19 (SARS-CoV-2), de acuerdo con los lineamientos y medidas tomadas por el Gobierno Nacional, por las autoridades departamentales, municipales, distritales e institucionales. 21) El contratista deberá ejecutar su contrato conforme al Sistema Integrado de Gestión y Autocontrol – SIGA del SENA, el cual se encuentra documentado en la plataforma </w:t>
      </w:r>
      <w:proofErr w:type="spellStart"/>
      <w:r w:rsidRPr="00871A40">
        <w:rPr>
          <w:rFonts w:ascii="Calibri Light" w:eastAsia="Times New Roman" w:hAnsi="Calibri Light" w:cs="Calibri Light"/>
          <w:bCs/>
          <w:lang w:val="es-ES" w:eastAsia="es-ES"/>
        </w:rPr>
        <w:t>CompromISO</w:t>
      </w:r>
      <w:proofErr w:type="spellEnd"/>
      <w:r w:rsidRPr="00871A40">
        <w:rPr>
          <w:rFonts w:ascii="Calibri Light" w:eastAsia="Times New Roman" w:hAnsi="Calibri Light" w:cs="Calibri Light"/>
          <w:bCs/>
          <w:lang w:val="es-ES" w:eastAsia="es-ES"/>
        </w:rPr>
        <w:t>. 22) En cumplimiento con lo establecido en el Sistema Integrado de Gestión y Autocontrol – SIGA, el contratista debe contribuir a la eficacia del SIGA, el cumplimiento de las políticas, los objetivos y requisitos de este y los aspectos e impactos ambientales que generan sus actividades contractuales; así mismo debe participar en actividades de implementación y fomento de un servicio de calidad y de buenas prácticas ambientales y de eficiencia energética. 23) Las demás que sean necesarias para el cabal cumplimiento del objeto contractual. PARÁGRAFO PRIMERO: En caso de requerirse el desplazamiento del contratista para desarrollar actividades relacionadas con objeto del contrato, será informado por parte del supervisor para que adelante las gestiones necesarias, bien sea dentro del territorio nacional o fuera de este, de conformidad con lo establecido en la Resolución 092 de 2015 o la que la modifique y se encuentre vigente. PÁRAGRAFO SEGUNDO: El contratista se obliga a legalizar los gastos de desplazamiento causados en las órdenes de viaje, dentro de los 5 días siguientes a su finalización.</w:t>
      </w:r>
    </w:p>
    <w:p w14:paraId="5B89BDB7" w14:textId="77777777" w:rsidR="00E51E67" w:rsidRDefault="00E51E67" w:rsidP="00E51E67">
      <w:pPr>
        <w:spacing w:after="0" w:line="240" w:lineRule="auto"/>
        <w:jc w:val="both"/>
        <w:rPr>
          <w:rFonts w:eastAsia="Times New Roman" w:cs="Calibri"/>
          <w:b/>
          <w:lang w:val="es-ES" w:eastAsia="es-ES"/>
        </w:rPr>
      </w:pPr>
    </w:p>
    <w:p w14:paraId="32487454" w14:textId="1B13E327" w:rsidR="007E2FD2" w:rsidRPr="007E7DEC" w:rsidRDefault="007E2FD2" w:rsidP="00E51E67">
      <w:pPr>
        <w:spacing w:line="240" w:lineRule="auto"/>
        <w:jc w:val="both"/>
        <w:rPr>
          <w:rFonts w:eastAsia="Times New Roman" w:cs="Calibri"/>
          <w:b/>
          <w:lang w:val="es-ES" w:eastAsia="es-ES"/>
        </w:rPr>
      </w:pPr>
      <w:r w:rsidRPr="007E7DEC">
        <w:rPr>
          <w:rFonts w:eastAsia="Times New Roman" w:cs="Calibri"/>
          <w:b/>
          <w:lang w:val="es-ES" w:eastAsia="es-ES"/>
        </w:rPr>
        <w:t>2.</w:t>
      </w:r>
      <w:r w:rsidR="00E51E67">
        <w:rPr>
          <w:rFonts w:eastAsia="Times New Roman" w:cs="Calibri"/>
          <w:b/>
          <w:lang w:val="es-ES" w:eastAsia="es-ES"/>
        </w:rPr>
        <w:t>3</w:t>
      </w:r>
      <w:r w:rsidRPr="007E7DEC">
        <w:rPr>
          <w:rFonts w:eastAsia="Times New Roman" w:cs="Calibri"/>
          <w:b/>
          <w:lang w:val="es-ES" w:eastAsia="es-ES"/>
        </w:rPr>
        <w:t xml:space="preserve">. Obligaciones del SENA </w:t>
      </w:r>
    </w:p>
    <w:p w14:paraId="0AE75DA1" w14:textId="77777777" w:rsidR="00E51E67" w:rsidRPr="00871A40" w:rsidRDefault="00E51E67" w:rsidP="00E51E67">
      <w:pPr>
        <w:spacing w:after="0" w:line="240" w:lineRule="atLeast"/>
        <w:jc w:val="both"/>
        <w:rPr>
          <w:rFonts w:ascii="Calibri Light" w:eastAsia="Times New Roman" w:hAnsi="Calibri Light" w:cs="Calibri Light"/>
          <w:bCs/>
          <w:lang w:val="es-ES" w:eastAsia="es-ES"/>
        </w:rPr>
      </w:pPr>
      <w:r w:rsidRPr="00871A40">
        <w:rPr>
          <w:rFonts w:ascii="Calibri Light" w:eastAsia="Times New Roman" w:hAnsi="Calibri Light" w:cs="Calibri Light"/>
          <w:bCs/>
          <w:lang w:val="es-ES" w:eastAsia="es-ES"/>
        </w:rPr>
        <w:t xml:space="preserve">Además de las obligaciones consagradas en la Ley 80 de 1993 y 1150 de 2007, así como las que se deriven del Decreto 1082 de 2015 y las demás normas que regulen la materia, el SENA se obliga a: </w:t>
      </w:r>
    </w:p>
    <w:p w14:paraId="68FF9BD7" w14:textId="77777777" w:rsidR="00E51E67" w:rsidRPr="00871A40" w:rsidRDefault="00E51E67" w:rsidP="00E51E67">
      <w:pPr>
        <w:spacing w:after="0" w:line="240" w:lineRule="atLeast"/>
        <w:jc w:val="both"/>
        <w:rPr>
          <w:rFonts w:ascii="Calibri Light" w:eastAsia="Times New Roman" w:hAnsi="Calibri Light" w:cs="Calibri Light"/>
          <w:bCs/>
          <w:lang w:val="es-ES" w:eastAsia="es-ES"/>
        </w:rPr>
      </w:pPr>
    </w:p>
    <w:p w14:paraId="310A6358" w14:textId="77777777" w:rsidR="00E51E67" w:rsidRPr="00871A40" w:rsidRDefault="00E51E67" w:rsidP="00E51E67">
      <w:pPr>
        <w:spacing w:after="0" w:line="240" w:lineRule="atLeast"/>
        <w:jc w:val="both"/>
        <w:rPr>
          <w:rFonts w:ascii="Calibri Light" w:eastAsia="Times New Roman" w:hAnsi="Calibri Light" w:cs="Calibri Light"/>
          <w:bCs/>
          <w:lang w:val="es-ES" w:eastAsia="es-ES"/>
        </w:rPr>
      </w:pPr>
      <w:r w:rsidRPr="00871A40">
        <w:rPr>
          <w:rFonts w:ascii="Calibri Light" w:eastAsia="Times New Roman" w:hAnsi="Calibri Light" w:cs="Calibri Light"/>
          <w:bCs/>
          <w:lang w:val="es-ES" w:eastAsia="es-ES"/>
        </w:rPr>
        <w:t xml:space="preserve">1. Verificar previo a la suscripción del contrato (Electrónico o físico) los documentos requeridos para la contratación. </w:t>
      </w:r>
    </w:p>
    <w:p w14:paraId="7691F172" w14:textId="77777777" w:rsidR="00E51E67" w:rsidRPr="00871A40" w:rsidRDefault="00E51E67" w:rsidP="00E51E67">
      <w:pPr>
        <w:spacing w:after="0" w:line="240" w:lineRule="atLeast"/>
        <w:jc w:val="both"/>
        <w:rPr>
          <w:rFonts w:ascii="Calibri Light" w:eastAsia="Times New Roman" w:hAnsi="Calibri Light" w:cs="Calibri Light"/>
          <w:bCs/>
          <w:lang w:val="es-ES" w:eastAsia="es-ES"/>
        </w:rPr>
      </w:pPr>
      <w:r w:rsidRPr="00871A40">
        <w:rPr>
          <w:rFonts w:ascii="Calibri Light" w:eastAsia="Times New Roman" w:hAnsi="Calibri Light" w:cs="Calibri Light"/>
          <w:bCs/>
          <w:lang w:val="es-ES" w:eastAsia="es-ES"/>
        </w:rPr>
        <w:t xml:space="preserve">2. Pagar los honorarios en la forma estipulada en este contrato. </w:t>
      </w:r>
    </w:p>
    <w:p w14:paraId="57E89162" w14:textId="77777777" w:rsidR="00E51E67" w:rsidRPr="00871A40" w:rsidRDefault="00E51E67" w:rsidP="00E51E67">
      <w:pPr>
        <w:spacing w:after="0" w:line="240" w:lineRule="atLeast"/>
        <w:jc w:val="both"/>
        <w:rPr>
          <w:rFonts w:ascii="Calibri Light" w:eastAsia="Times New Roman" w:hAnsi="Calibri Light" w:cs="Calibri Light"/>
          <w:bCs/>
          <w:lang w:val="es-ES" w:eastAsia="es-ES"/>
        </w:rPr>
      </w:pPr>
      <w:r w:rsidRPr="00871A40">
        <w:rPr>
          <w:rFonts w:ascii="Calibri Light" w:eastAsia="Times New Roman" w:hAnsi="Calibri Light" w:cs="Calibri Light"/>
          <w:bCs/>
          <w:lang w:val="es-ES" w:eastAsia="es-ES"/>
        </w:rPr>
        <w:t xml:space="preserve">3. Prestar la mayor colaboración necesaria para la correcta ejecución del objeto contratado. </w:t>
      </w:r>
    </w:p>
    <w:p w14:paraId="101E36E5" w14:textId="77777777" w:rsidR="00E51E67" w:rsidRPr="00871A40" w:rsidRDefault="00E51E67" w:rsidP="00E51E67">
      <w:pPr>
        <w:spacing w:after="0" w:line="240" w:lineRule="atLeast"/>
        <w:jc w:val="both"/>
        <w:rPr>
          <w:rFonts w:ascii="Calibri Light" w:eastAsia="Times New Roman" w:hAnsi="Calibri Light" w:cs="Calibri Light"/>
          <w:bCs/>
          <w:lang w:val="es-ES" w:eastAsia="es-ES"/>
        </w:rPr>
      </w:pPr>
      <w:r w:rsidRPr="00871A40">
        <w:rPr>
          <w:rFonts w:ascii="Calibri Light" w:eastAsia="Times New Roman" w:hAnsi="Calibri Light" w:cs="Calibri Light"/>
          <w:bCs/>
          <w:lang w:val="es-ES" w:eastAsia="es-ES"/>
        </w:rPr>
        <w:t xml:space="preserve">4. Poner a disposición la información y/o documentación que se requiera para la cabal ejecución del contrato. 5. Socializar los lineamientos del Subsistema de Gestión de Seguridad y Salud en el Trabajo. </w:t>
      </w:r>
    </w:p>
    <w:p w14:paraId="1D54B16C" w14:textId="722C9DF2" w:rsidR="007E2FD2" w:rsidRPr="007E7DEC" w:rsidRDefault="00E51E67" w:rsidP="00E51E67">
      <w:pPr>
        <w:spacing w:after="0" w:line="240" w:lineRule="auto"/>
        <w:jc w:val="both"/>
        <w:rPr>
          <w:rFonts w:eastAsia="Times New Roman" w:cs="Calibri"/>
          <w:bCs/>
          <w:lang w:val="es-ES" w:eastAsia="es-ES"/>
        </w:rPr>
      </w:pPr>
      <w:r w:rsidRPr="00871A40">
        <w:rPr>
          <w:rFonts w:ascii="Calibri Light" w:eastAsia="Times New Roman" w:hAnsi="Calibri Light" w:cs="Calibri Light"/>
          <w:bCs/>
          <w:lang w:val="es-ES" w:eastAsia="es-ES"/>
        </w:rPr>
        <w:t>6. Cumplir las obligaciones establecidas en el artículo 2.2.4.2.2.15 del Decreto 1072 de 2015.</w:t>
      </w:r>
    </w:p>
    <w:p w14:paraId="411BE6E0" w14:textId="77777777" w:rsidR="00BC01B2" w:rsidRPr="007E7DEC" w:rsidRDefault="00BC01B2" w:rsidP="001E45F9">
      <w:pPr>
        <w:spacing w:after="0" w:line="240" w:lineRule="atLeast"/>
        <w:jc w:val="both"/>
        <w:rPr>
          <w:rFonts w:eastAsia="Times New Roman" w:cs="Calibri"/>
          <w:b/>
          <w:lang w:val="es-ES" w:eastAsia="es-ES"/>
        </w:rPr>
      </w:pPr>
    </w:p>
    <w:p w14:paraId="7F251B8E" w14:textId="77777777" w:rsidR="001E45F9" w:rsidRPr="007E7DEC" w:rsidRDefault="001E45F9" w:rsidP="001E45F9">
      <w:pPr>
        <w:spacing w:after="0" w:line="240" w:lineRule="atLeast"/>
        <w:jc w:val="both"/>
        <w:rPr>
          <w:rFonts w:eastAsia="Times New Roman" w:cs="Calibri"/>
          <w:color w:val="000000"/>
          <w:lang w:eastAsia="es-CO"/>
        </w:rPr>
      </w:pPr>
      <w:r w:rsidRPr="007E7DEC">
        <w:rPr>
          <w:rFonts w:eastAsia="Times New Roman" w:cs="Calibri"/>
          <w:b/>
          <w:lang w:val="es-ES" w:eastAsia="es-ES"/>
        </w:rPr>
        <w:t>3. Identificación del Contrato a Celebrar:</w:t>
      </w:r>
      <w:r w:rsidRPr="007E7DEC">
        <w:rPr>
          <w:rFonts w:eastAsia="Times New Roman" w:cs="Calibri"/>
          <w:color w:val="000000"/>
          <w:lang w:eastAsia="es-CO"/>
        </w:rPr>
        <w:t xml:space="preserve"> </w:t>
      </w:r>
    </w:p>
    <w:p w14:paraId="4D9F20AE" w14:textId="77777777" w:rsidR="001E45F9" w:rsidRPr="007E7DEC" w:rsidRDefault="001E45F9" w:rsidP="001E45F9">
      <w:pPr>
        <w:spacing w:after="0" w:line="240" w:lineRule="atLeast"/>
        <w:jc w:val="both"/>
        <w:rPr>
          <w:rFonts w:eastAsia="Times New Roman" w:cs="Calibri"/>
          <w:lang w:val="es-ES" w:eastAsia="es-ES"/>
        </w:rPr>
      </w:pPr>
    </w:p>
    <w:p w14:paraId="6CB5840E" w14:textId="2155EF50" w:rsidR="001E45F9" w:rsidRPr="007E7DEC" w:rsidRDefault="001E45F9" w:rsidP="001E45F9">
      <w:pPr>
        <w:spacing w:after="0" w:line="240" w:lineRule="atLeast"/>
        <w:jc w:val="both"/>
        <w:rPr>
          <w:rFonts w:eastAsia="Times New Roman" w:cs="Calibri"/>
          <w:color w:val="000000"/>
          <w:lang w:eastAsia="es-CO"/>
        </w:rPr>
      </w:pPr>
      <w:proofErr w:type="gramStart"/>
      <w:r w:rsidRPr="007E7DEC">
        <w:rPr>
          <w:rFonts w:eastAsia="Times New Roman" w:cs="Calibri"/>
          <w:lang w:val="es-ES" w:eastAsia="es-ES"/>
        </w:rPr>
        <w:t>El contrato a suscribir</w:t>
      </w:r>
      <w:proofErr w:type="gramEnd"/>
      <w:r w:rsidRPr="007E7DEC">
        <w:rPr>
          <w:rFonts w:eastAsia="Times New Roman" w:cs="Calibri"/>
          <w:lang w:val="es-ES" w:eastAsia="es-ES"/>
        </w:rPr>
        <w:t xml:space="preserve"> es de </w:t>
      </w:r>
      <w:r w:rsidR="66489423" w:rsidRPr="007E7DEC">
        <w:rPr>
          <w:rFonts w:eastAsia="Times New Roman" w:cs="Calibri"/>
          <w:lang w:val="es-ES" w:eastAsia="es-ES"/>
        </w:rPr>
        <w:t>p</w:t>
      </w:r>
      <w:r w:rsidRPr="007E7DEC">
        <w:rPr>
          <w:rFonts w:eastAsia="Times New Roman" w:cs="Calibri"/>
          <w:lang w:val="es-ES" w:eastAsia="es-ES"/>
        </w:rPr>
        <w:t xml:space="preserve">restación de </w:t>
      </w:r>
      <w:r w:rsidR="24287033" w:rsidRPr="007E7DEC">
        <w:rPr>
          <w:rFonts w:eastAsia="Times New Roman" w:cs="Calibri"/>
          <w:lang w:val="es-ES" w:eastAsia="es-ES"/>
        </w:rPr>
        <w:t>s</w:t>
      </w:r>
      <w:r w:rsidRPr="007E7DEC">
        <w:rPr>
          <w:rFonts w:eastAsia="Times New Roman" w:cs="Calibri"/>
          <w:lang w:val="es-ES" w:eastAsia="es-ES"/>
        </w:rPr>
        <w:t xml:space="preserve">ervicios </w:t>
      </w:r>
      <w:r w:rsidR="7E78AF14" w:rsidRPr="007E7DEC">
        <w:rPr>
          <w:rFonts w:eastAsia="Times New Roman" w:cs="Calibri"/>
          <w:lang w:val="es-ES" w:eastAsia="es-ES"/>
        </w:rPr>
        <w:t>p</w:t>
      </w:r>
      <w:r w:rsidRPr="007E7DEC">
        <w:rPr>
          <w:rFonts w:eastAsia="Times New Roman" w:cs="Calibri"/>
          <w:lang w:val="es-ES" w:eastAsia="es-ES"/>
        </w:rPr>
        <w:t>rofesionales y de apoyo a la gestión</w:t>
      </w:r>
      <w:r w:rsidR="00EB70B6" w:rsidRPr="007E7DEC">
        <w:rPr>
          <w:rFonts w:eastAsia="Times New Roman" w:cs="Calibri"/>
          <w:lang w:val="es-ES" w:eastAsia="es-ES"/>
        </w:rPr>
        <w:t xml:space="preserve"> teniendo en cuenta</w:t>
      </w:r>
      <w:r w:rsidRPr="007E7DEC">
        <w:rPr>
          <w:rFonts w:eastAsia="Times New Roman" w:cs="Calibri"/>
          <w:lang w:val="es-ES" w:eastAsia="es-ES"/>
        </w:rPr>
        <w:t xml:space="preserve"> los artículos 32 – numeral 3 de la Ley 80 de 1993, 2 – literal h) del numeral 4 de la Ley 1150 de 2007 y el artículo 2.2.1.2.1.4.9 del Decreto 1082 de 2015.</w:t>
      </w:r>
    </w:p>
    <w:p w14:paraId="0A980CEB" w14:textId="77777777" w:rsidR="001E45F9" w:rsidRPr="007E7DEC" w:rsidRDefault="001E45F9" w:rsidP="001E45F9">
      <w:pPr>
        <w:spacing w:after="0" w:line="240" w:lineRule="atLeast"/>
        <w:jc w:val="both"/>
        <w:rPr>
          <w:rFonts w:eastAsia="Times New Roman" w:cs="Calibri"/>
          <w:lang w:val="es-ES" w:eastAsia="es-ES"/>
        </w:rPr>
      </w:pPr>
    </w:p>
    <w:p w14:paraId="0634425B" w14:textId="77777777" w:rsidR="001E45F9" w:rsidRPr="007E7DEC" w:rsidRDefault="001E45F9" w:rsidP="001E45F9">
      <w:pPr>
        <w:spacing w:after="0" w:line="240" w:lineRule="atLeast"/>
        <w:jc w:val="both"/>
        <w:rPr>
          <w:rFonts w:eastAsia="Times New Roman" w:cs="Calibri"/>
          <w:lang w:val="es-ES" w:eastAsia="es-ES"/>
        </w:rPr>
      </w:pPr>
      <w:r w:rsidRPr="007E7DEC">
        <w:rPr>
          <w:rFonts w:eastAsia="Times New Roman" w:cs="Calibri"/>
          <w:lang w:val="es-ES" w:eastAsia="es-ES"/>
        </w:rPr>
        <w:t>De conformidad con las normas mencionadas, este contrato en ningún caso genera relación laboral ni prestaciones sociales, no tiene subordinación y se celebrará por el término estrictamente indispensable.</w:t>
      </w:r>
    </w:p>
    <w:p w14:paraId="1DE24C44" w14:textId="77777777" w:rsidR="001E45F9" w:rsidRPr="007E7DEC" w:rsidRDefault="001E45F9" w:rsidP="001E45F9">
      <w:pPr>
        <w:spacing w:after="0" w:line="240" w:lineRule="atLeast"/>
        <w:jc w:val="both"/>
        <w:rPr>
          <w:rFonts w:eastAsia="Times New Roman" w:cs="Calibri"/>
          <w:color w:val="000000"/>
          <w:lang w:eastAsia="es-CO"/>
        </w:rPr>
      </w:pPr>
    </w:p>
    <w:p w14:paraId="0D9490D1" w14:textId="28545872" w:rsidR="001E45F9" w:rsidRPr="007E7DEC" w:rsidRDefault="001E45F9" w:rsidP="001E45F9">
      <w:pPr>
        <w:widowControl w:val="0"/>
        <w:autoSpaceDE w:val="0"/>
        <w:autoSpaceDN w:val="0"/>
        <w:adjustRightInd w:val="0"/>
        <w:spacing w:after="0" w:line="240" w:lineRule="atLeast"/>
        <w:ind w:left="23"/>
        <w:jc w:val="both"/>
        <w:rPr>
          <w:rFonts w:eastAsia="Times New Roman" w:cs="Calibri"/>
          <w:b/>
          <w:color w:val="000000"/>
          <w:lang w:eastAsia="es-CO"/>
        </w:rPr>
      </w:pPr>
      <w:r w:rsidRPr="007E7DEC">
        <w:rPr>
          <w:rFonts w:eastAsia="Times New Roman" w:cs="Calibri"/>
          <w:b/>
          <w:color w:val="000000"/>
          <w:lang w:eastAsia="es-CO"/>
        </w:rPr>
        <w:t>4. Competencias Técnicas y Personales</w:t>
      </w:r>
      <w:r w:rsidR="00E87C56" w:rsidRPr="007E7DEC">
        <w:rPr>
          <w:rFonts w:eastAsia="Times New Roman" w:cs="Calibri"/>
          <w:b/>
          <w:color w:val="000000"/>
          <w:lang w:eastAsia="es-CO"/>
        </w:rPr>
        <w:t>:</w:t>
      </w:r>
      <w:r w:rsidRPr="007E7DEC">
        <w:rPr>
          <w:rFonts w:eastAsia="Times New Roman" w:cs="Calibri"/>
          <w:b/>
          <w:color w:val="000000"/>
          <w:lang w:eastAsia="es-CO"/>
        </w:rPr>
        <w:t xml:space="preserve"> </w:t>
      </w:r>
    </w:p>
    <w:p w14:paraId="178459AD" w14:textId="77777777" w:rsidR="001E45F9" w:rsidRPr="007E7DEC" w:rsidRDefault="001E45F9" w:rsidP="001E45F9">
      <w:pPr>
        <w:widowControl w:val="0"/>
        <w:autoSpaceDE w:val="0"/>
        <w:autoSpaceDN w:val="0"/>
        <w:adjustRightInd w:val="0"/>
        <w:spacing w:after="0" w:line="240" w:lineRule="atLeast"/>
        <w:ind w:left="23"/>
        <w:jc w:val="both"/>
        <w:rPr>
          <w:rFonts w:eastAsia="Times New Roman" w:cs="Calibri"/>
          <w:b/>
          <w:color w:val="000000"/>
          <w:lang w:eastAsia="es-CO"/>
        </w:rPr>
      </w:pPr>
    </w:p>
    <w:p w14:paraId="4B70FAB8" w14:textId="6ECB7696" w:rsidR="001E45F9" w:rsidRPr="007E7DEC" w:rsidRDefault="001E45F9" w:rsidP="001E45F9">
      <w:pPr>
        <w:spacing w:after="0" w:line="240" w:lineRule="atLeast"/>
        <w:contextualSpacing/>
        <w:jc w:val="both"/>
        <w:rPr>
          <w:rFonts w:cs="Calibri"/>
          <w:color w:val="000000"/>
        </w:rPr>
      </w:pPr>
      <w:r w:rsidRPr="007E7DEC">
        <w:rPr>
          <w:rFonts w:cs="Calibri"/>
          <w:color w:val="000000"/>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0E915134" w14:textId="77777777" w:rsidR="00C57CAB" w:rsidRPr="007E7DEC" w:rsidRDefault="00C57CAB" w:rsidP="001E45F9">
      <w:pPr>
        <w:spacing w:after="0" w:line="240" w:lineRule="atLeast"/>
        <w:contextualSpacing/>
        <w:jc w:val="both"/>
        <w:rPr>
          <w:rFonts w:cs="Calibri"/>
          <w:color w:val="000000"/>
        </w:rPr>
      </w:pPr>
    </w:p>
    <w:p w14:paraId="4A496BC7" w14:textId="77777777" w:rsidR="00C57CAB" w:rsidRPr="007E7DEC" w:rsidRDefault="00C57CAB" w:rsidP="00C57CAB">
      <w:pPr>
        <w:spacing w:line="240" w:lineRule="atLeast"/>
        <w:contextualSpacing/>
        <w:jc w:val="both"/>
        <w:rPr>
          <w:rFonts w:cs="Calibri"/>
          <w:b/>
          <w:color w:val="000000"/>
        </w:rPr>
      </w:pPr>
      <w:r w:rsidRPr="007E7DEC">
        <w:rPr>
          <w:rFonts w:cs="Calibri"/>
          <w:b/>
          <w:color w:val="000000"/>
        </w:rPr>
        <w:t xml:space="preserve">Capacidad: </w:t>
      </w:r>
    </w:p>
    <w:p w14:paraId="7DB87ED7" w14:textId="77777777" w:rsidR="00C57CAB" w:rsidRPr="007E7DEC" w:rsidRDefault="00C57CAB" w:rsidP="00C57CAB">
      <w:pPr>
        <w:spacing w:line="240" w:lineRule="atLeast"/>
        <w:contextualSpacing/>
        <w:jc w:val="both"/>
        <w:rPr>
          <w:rFonts w:cs="Calibri"/>
          <w:b/>
          <w:color w:val="000000"/>
        </w:rPr>
      </w:pPr>
    </w:p>
    <w:p w14:paraId="29E6FE3C" w14:textId="77777777" w:rsidR="00C57CAB" w:rsidRPr="007E7DEC" w:rsidRDefault="00C57CAB" w:rsidP="00C57CAB">
      <w:pPr>
        <w:spacing w:line="240" w:lineRule="atLeast"/>
        <w:contextualSpacing/>
        <w:jc w:val="both"/>
        <w:rPr>
          <w:rFonts w:cs="Calibri"/>
          <w:color w:val="000000"/>
        </w:rPr>
      </w:pPr>
      <w:r w:rsidRPr="007E7DEC">
        <w:rPr>
          <w:rFonts w:cs="Calibri"/>
          <w:color w:val="000000"/>
        </w:rPr>
        <w:lastRenderedPageBreak/>
        <w:t xml:space="preserve">Ejecutar el contrato con excelentes relaciones interpersonales, uso eficaz de las tecnologías de la información y de </w:t>
      </w:r>
      <w:proofErr w:type="spellStart"/>
      <w:r w:rsidRPr="007E7DEC">
        <w:rPr>
          <w:rFonts w:cs="Calibri"/>
          <w:color w:val="000000"/>
        </w:rPr>
        <w:t>Ia</w:t>
      </w:r>
      <w:proofErr w:type="spellEnd"/>
      <w:r w:rsidRPr="007E7DEC">
        <w:rPr>
          <w:rFonts w:cs="Calibri"/>
          <w:color w:val="000000"/>
        </w:rPr>
        <w:t xml:space="preserve"> comunicación, capacidad de trabajo en equipo y liderazgo, Interacción con las demás dependencias, áreas y programas del Centro, </w:t>
      </w:r>
      <w:proofErr w:type="gramStart"/>
      <w:r w:rsidRPr="007E7DEC">
        <w:rPr>
          <w:rFonts w:cs="Calibri"/>
          <w:color w:val="000000"/>
        </w:rPr>
        <w:t>Pro actividad</w:t>
      </w:r>
      <w:proofErr w:type="gramEnd"/>
      <w:r w:rsidRPr="007E7DEC">
        <w:rPr>
          <w:rFonts w:cs="Calibri"/>
          <w:color w:val="000000"/>
        </w:rPr>
        <w:t>, Solución de Conflictos, Servicio al Cliente, Habilidad, Disposición y Compromiso para el trabajo en equipo. Desarrollo de los Principios: Honestidad, Sinceridad, Compromiso y Amabilidad.</w:t>
      </w:r>
    </w:p>
    <w:p w14:paraId="1DB40EA7" w14:textId="77777777" w:rsidR="00C57CAB" w:rsidRPr="007E7DEC" w:rsidRDefault="00C57CAB" w:rsidP="00C57CAB">
      <w:pPr>
        <w:spacing w:line="240" w:lineRule="atLeast"/>
        <w:contextualSpacing/>
        <w:jc w:val="both"/>
        <w:rPr>
          <w:rFonts w:cs="Calibri"/>
          <w:color w:val="000000"/>
        </w:rPr>
      </w:pPr>
    </w:p>
    <w:p w14:paraId="1FA2E1C1" w14:textId="77777777" w:rsidR="00C57CAB" w:rsidRPr="007E7DEC" w:rsidRDefault="00C57CAB" w:rsidP="00C57CAB">
      <w:pPr>
        <w:spacing w:line="240" w:lineRule="atLeast"/>
        <w:contextualSpacing/>
        <w:jc w:val="both"/>
        <w:rPr>
          <w:rFonts w:cs="Calibri"/>
          <w:b/>
          <w:color w:val="000000"/>
        </w:rPr>
      </w:pPr>
      <w:r w:rsidRPr="007E7DEC">
        <w:rPr>
          <w:rFonts w:cs="Calibri"/>
          <w:b/>
          <w:color w:val="000000"/>
        </w:rPr>
        <w:t xml:space="preserve">Competencias: </w:t>
      </w:r>
    </w:p>
    <w:p w14:paraId="46BB6EB9" w14:textId="77777777" w:rsidR="00C57CAB" w:rsidRPr="007E7DEC" w:rsidRDefault="00C57CAB" w:rsidP="00C57CAB">
      <w:pPr>
        <w:spacing w:line="240" w:lineRule="atLeast"/>
        <w:contextualSpacing/>
        <w:jc w:val="both"/>
        <w:rPr>
          <w:rFonts w:cs="Calibri"/>
          <w:b/>
          <w:color w:val="000000"/>
        </w:rPr>
      </w:pPr>
    </w:p>
    <w:p w14:paraId="1F937F3C" w14:textId="77777777" w:rsidR="00C57CAB" w:rsidRPr="007E7DEC" w:rsidRDefault="00C57CAB" w:rsidP="00C57CAB">
      <w:pPr>
        <w:spacing w:line="240" w:lineRule="atLeast"/>
        <w:contextualSpacing/>
        <w:jc w:val="both"/>
        <w:rPr>
          <w:rFonts w:cs="Calibri"/>
          <w:color w:val="000000"/>
        </w:rPr>
      </w:pPr>
      <w:r w:rsidRPr="007E7DEC">
        <w:rPr>
          <w:rFonts w:cs="Calibri"/>
          <w:color w:val="000000"/>
        </w:rPr>
        <w:t xml:space="preserve">Formular, ejecutar y evaluar proyectos. </w:t>
      </w:r>
    </w:p>
    <w:p w14:paraId="7884D3F8" w14:textId="77777777" w:rsidR="00C57CAB" w:rsidRPr="007E7DEC" w:rsidRDefault="00C57CAB" w:rsidP="00C57CAB">
      <w:pPr>
        <w:spacing w:line="240" w:lineRule="atLeast"/>
        <w:contextualSpacing/>
        <w:jc w:val="both"/>
        <w:rPr>
          <w:rFonts w:cs="Calibri"/>
          <w:color w:val="000000"/>
        </w:rPr>
      </w:pPr>
      <w:r w:rsidRPr="007E7DEC">
        <w:rPr>
          <w:rFonts w:cs="Calibri"/>
          <w:color w:val="000000"/>
        </w:rPr>
        <w:t xml:space="preserve">Trabajar en equipo. </w:t>
      </w:r>
    </w:p>
    <w:p w14:paraId="1AC4D39F" w14:textId="77777777" w:rsidR="00C57CAB" w:rsidRPr="007E7DEC" w:rsidRDefault="00C57CAB" w:rsidP="00C57CAB">
      <w:pPr>
        <w:spacing w:line="240" w:lineRule="atLeast"/>
        <w:contextualSpacing/>
        <w:jc w:val="both"/>
        <w:rPr>
          <w:rFonts w:cs="Calibri"/>
          <w:color w:val="000000"/>
        </w:rPr>
      </w:pPr>
      <w:r w:rsidRPr="007E7DEC">
        <w:rPr>
          <w:rFonts w:cs="Calibri"/>
          <w:color w:val="000000"/>
        </w:rPr>
        <w:t xml:space="preserve">Establecer procesos comunicativos asertivos. </w:t>
      </w:r>
    </w:p>
    <w:p w14:paraId="0BF73E6D" w14:textId="77777777" w:rsidR="00C57CAB" w:rsidRPr="007E7DEC" w:rsidRDefault="00C57CAB" w:rsidP="00C57CAB">
      <w:pPr>
        <w:spacing w:line="240" w:lineRule="atLeast"/>
        <w:contextualSpacing/>
        <w:jc w:val="both"/>
        <w:rPr>
          <w:rFonts w:cs="Calibri"/>
          <w:color w:val="000000"/>
        </w:rPr>
      </w:pPr>
      <w:r w:rsidRPr="007E7DEC">
        <w:rPr>
          <w:rFonts w:cs="Calibri"/>
          <w:color w:val="000000"/>
        </w:rPr>
        <w:t>Manejar herramientas informáticas asociadas al área objeto de la formación.</w:t>
      </w:r>
    </w:p>
    <w:p w14:paraId="484F3983" w14:textId="77777777" w:rsidR="001E45F9" w:rsidRPr="007E7DEC"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225E3A2C" w14:textId="77777777" w:rsidR="001E45F9" w:rsidRPr="007E7DEC" w:rsidRDefault="001E45F9" w:rsidP="001E45F9">
      <w:pPr>
        <w:widowControl w:val="0"/>
        <w:autoSpaceDE w:val="0"/>
        <w:autoSpaceDN w:val="0"/>
        <w:adjustRightInd w:val="0"/>
        <w:spacing w:after="0" w:line="240" w:lineRule="atLeast"/>
        <w:jc w:val="both"/>
        <w:rPr>
          <w:rFonts w:eastAsia="Times New Roman" w:cs="Calibri"/>
          <w:color w:val="000000"/>
          <w:lang w:val="es-ES" w:eastAsia="es-CO"/>
        </w:rPr>
      </w:pPr>
      <w:r w:rsidRPr="007E7DEC">
        <w:rPr>
          <w:rFonts w:eastAsia="Times New Roman" w:cs="Calibri"/>
          <w:b/>
          <w:color w:val="000000"/>
          <w:lang w:eastAsia="es-CO"/>
        </w:rPr>
        <w:t>5.</w:t>
      </w:r>
      <w:r w:rsidRPr="007E7DEC">
        <w:rPr>
          <w:rFonts w:eastAsia="Times New Roman" w:cs="Calibri"/>
          <w:color w:val="000000"/>
          <w:lang w:eastAsia="es-CO"/>
        </w:rPr>
        <w:t xml:space="preserve"> </w:t>
      </w:r>
      <w:r w:rsidRPr="007E7DEC">
        <w:rPr>
          <w:rFonts w:cs="Calibri"/>
          <w:b/>
          <w:color w:val="000000"/>
        </w:rPr>
        <w:t>Dom</w:t>
      </w:r>
      <w:r w:rsidRPr="007E7DEC">
        <w:rPr>
          <w:rFonts w:eastAsia="Times New Roman" w:cs="Calibri"/>
          <w:b/>
          <w:color w:val="000000"/>
          <w:lang w:eastAsia="es-CO"/>
        </w:rPr>
        <w:t>icilio</w:t>
      </w:r>
      <w:r w:rsidRPr="007E7DEC">
        <w:rPr>
          <w:rFonts w:eastAsia="Times New Roman" w:cs="Calibri"/>
          <w:b/>
          <w:color w:val="000000"/>
          <w:lang w:val="es-ES" w:eastAsia="es-CO"/>
        </w:rPr>
        <w:t xml:space="preserve"> Contractual:</w:t>
      </w:r>
      <w:r w:rsidRPr="007E7DEC">
        <w:rPr>
          <w:rFonts w:eastAsia="Times New Roman" w:cs="Calibri"/>
          <w:color w:val="000000"/>
          <w:lang w:val="es-ES" w:eastAsia="es-CO"/>
        </w:rPr>
        <w:t xml:space="preserve"> </w:t>
      </w:r>
    </w:p>
    <w:p w14:paraId="13EA6CD3" w14:textId="77777777" w:rsidR="001E45F9" w:rsidRPr="007E7DEC" w:rsidRDefault="001E45F9" w:rsidP="001E45F9">
      <w:pPr>
        <w:widowControl w:val="0"/>
        <w:autoSpaceDE w:val="0"/>
        <w:autoSpaceDN w:val="0"/>
        <w:adjustRightInd w:val="0"/>
        <w:spacing w:after="0" w:line="240" w:lineRule="atLeast"/>
        <w:jc w:val="both"/>
        <w:rPr>
          <w:rFonts w:eastAsia="Times New Roman" w:cs="Calibri"/>
          <w:color w:val="000000"/>
          <w:lang w:val="es-ES" w:eastAsia="es-CO"/>
        </w:rPr>
      </w:pPr>
    </w:p>
    <w:p w14:paraId="3E32D034" w14:textId="77777777" w:rsidR="000423A8" w:rsidRPr="007E7DEC" w:rsidRDefault="000423A8" w:rsidP="000423A8">
      <w:pPr>
        <w:widowControl w:val="0"/>
        <w:autoSpaceDE w:val="0"/>
        <w:autoSpaceDN w:val="0"/>
        <w:adjustRightInd w:val="0"/>
        <w:spacing w:after="0" w:line="240" w:lineRule="atLeast"/>
        <w:ind w:left="23"/>
        <w:jc w:val="both"/>
        <w:rPr>
          <w:rFonts w:eastAsia="Times New Roman" w:cs="Calibri"/>
          <w:color w:val="000000" w:themeColor="text1"/>
          <w:lang w:val="es-ES" w:eastAsia="es-CO"/>
        </w:rPr>
      </w:pPr>
      <w:r w:rsidRPr="007E7DEC">
        <w:rPr>
          <w:rFonts w:eastAsia="Times New Roman" w:cs="Calibri"/>
          <w:color w:val="000000" w:themeColor="text1"/>
          <w:lang w:val="es-ES" w:eastAsia="es-CO"/>
        </w:rPr>
        <w:t xml:space="preserve">El domicilio contractual será la ciudad de </w:t>
      </w:r>
      <w:proofErr w:type="spellStart"/>
      <w:r w:rsidRPr="007E7DEC">
        <w:rPr>
          <w:rFonts w:eastAsia="Times New Roman" w:cs="Calibri"/>
          <w:color w:val="000000" w:themeColor="text1"/>
          <w:lang w:val="es-ES" w:eastAsia="es-CO"/>
        </w:rPr>
        <w:t>Popayan</w:t>
      </w:r>
      <w:proofErr w:type="spellEnd"/>
      <w:r w:rsidRPr="007E7DEC">
        <w:rPr>
          <w:rFonts w:eastAsia="Times New Roman" w:cs="Calibri"/>
          <w:color w:val="000000" w:themeColor="text1"/>
          <w:lang w:val="es-ES" w:eastAsia="es-CO"/>
        </w:rPr>
        <w:t xml:space="preserve"> – Cauca.</w:t>
      </w:r>
    </w:p>
    <w:p w14:paraId="5744D81B" w14:textId="0D4D2666" w:rsidR="001E45F9" w:rsidRPr="007E7DEC" w:rsidRDefault="000423A8" w:rsidP="000423A8">
      <w:pPr>
        <w:widowControl w:val="0"/>
        <w:autoSpaceDE w:val="0"/>
        <w:autoSpaceDN w:val="0"/>
        <w:adjustRightInd w:val="0"/>
        <w:spacing w:after="0" w:line="240" w:lineRule="atLeast"/>
        <w:ind w:left="23"/>
        <w:jc w:val="both"/>
        <w:rPr>
          <w:rFonts w:eastAsia="Times New Roman" w:cs="Calibri"/>
          <w:color w:val="000000" w:themeColor="text1"/>
          <w:lang w:val="es-ES" w:eastAsia="es-CO"/>
        </w:rPr>
      </w:pPr>
      <w:r w:rsidRPr="007E7DEC">
        <w:rPr>
          <w:rFonts w:eastAsia="Times New Roman" w:cs="Calibri"/>
          <w:color w:val="000000" w:themeColor="text1"/>
          <w:lang w:val="es-ES" w:eastAsia="es-CO"/>
        </w:rPr>
        <w:t xml:space="preserve">La ejecución del </w:t>
      </w:r>
      <w:proofErr w:type="gramStart"/>
      <w:r w:rsidRPr="007E7DEC">
        <w:rPr>
          <w:rFonts w:eastAsia="Times New Roman" w:cs="Calibri"/>
          <w:color w:val="000000" w:themeColor="text1"/>
          <w:lang w:val="es-ES" w:eastAsia="es-CO"/>
        </w:rPr>
        <w:t>contrato,</w:t>
      </w:r>
      <w:proofErr w:type="gramEnd"/>
      <w:r w:rsidRPr="007E7DEC">
        <w:rPr>
          <w:rFonts w:eastAsia="Times New Roman" w:cs="Calibri"/>
          <w:color w:val="000000" w:themeColor="text1"/>
          <w:lang w:val="es-ES" w:eastAsia="es-CO"/>
        </w:rPr>
        <w:t xml:space="preserve"> será en el Departamento del Cauca.</w:t>
      </w:r>
    </w:p>
    <w:p w14:paraId="63C6D8C4" w14:textId="77777777" w:rsidR="000423A8" w:rsidRPr="007E7DEC" w:rsidRDefault="000423A8" w:rsidP="000423A8">
      <w:pPr>
        <w:widowControl w:val="0"/>
        <w:autoSpaceDE w:val="0"/>
        <w:autoSpaceDN w:val="0"/>
        <w:adjustRightInd w:val="0"/>
        <w:spacing w:after="0" w:line="240" w:lineRule="atLeast"/>
        <w:ind w:left="23"/>
        <w:jc w:val="both"/>
        <w:rPr>
          <w:rFonts w:eastAsia="Times New Roman" w:cs="Calibri"/>
          <w:b/>
          <w:color w:val="000000"/>
          <w:lang w:eastAsia="es-CO"/>
        </w:rPr>
      </w:pPr>
    </w:p>
    <w:p w14:paraId="0723787A" w14:textId="77777777" w:rsidR="001E45F9" w:rsidRPr="007E7DEC"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7E7DEC">
        <w:rPr>
          <w:rFonts w:eastAsia="Times New Roman" w:cs="Calibri"/>
          <w:b/>
          <w:color w:val="000000"/>
          <w:lang w:eastAsia="es-CO"/>
        </w:rPr>
        <w:t>6. Fundamentos jurídicos que soportan la modalidad de selección</w:t>
      </w:r>
      <w:r w:rsidRPr="007E7DEC">
        <w:rPr>
          <w:rFonts w:eastAsia="Times New Roman" w:cs="Calibri"/>
          <w:b/>
          <w:bCs/>
          <w:color w:val="000000"/>
          <w:lang w:eastAsia="es-CO"/>
        </w:rPr>
        <w:t>:</w:t>
      </w:r>
      <w:r w:rsidRPr="007E7DEC">
        <w:rPr>
          <w:rFonts w:eastAsia="Times New Roman" w:cs="Calibri"/>
          <w:color w:val="000000"/>
          <w:lang w:eastAsia="es-CO"/>
        </w:rPr>
        <w:t xml:space="preserve"> </w:t>
      </w:r>
    </w:p>
    <w:p w14:paraId="76D18CAD" w14:textId="77777777" w:rsidR="001E45F9" w:rsidRPr="007E7DEC"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600EB711" w14:textId="77777777" w:rsidR="001E45F9" w:rsidRPr="007E7DEC"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7E7DEC">
        <w:rPr>
          <w:rFonts w:eastAsia="Times New Roman" w:cs="Calibri"/>
          <w:color w:val="000000"/>
          <w:lang w:eastAsia="es-CO"/>
        </w:rPr>
        <w:t xml:space="preserve">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de Contratación Directa. </w:t>
      </w:r>
    </w:p>
    <w:p w14:paraId="2F91E882" w14:textId="77777777" w:rsidR="001E45F9" w:rsidRPr="007E7DEC" w:rsidRDefault="001E45F9" w:rsidP="001E45F9">
      <w:pPr>
        <w:widowControl w:val="0"/>
        <w:autoSpaceDE w:val="0"/>
        <w:autoSpaceDN w:val="0"/>
        <w:adjustRightInd w:val="0"/>
        <w:spacing w:after="0" w:line="240" w:lineRule="atLeast"/>
        <w:ind w:left="284" w:hanging="284"/>
        <w:jc w:val="both"/>
        <w:rPr>
          <w:rFonts w:eastAsia="Times New Roman" w:cs="Calibri"/>
          <w:color w:val="000000"/>
          <w:lang w:eastAsia="es-CO"/>
        </w:rPr>
      </w:pPr>
    </w:p>
    <w:p w14:paraId="0B919B32" w14:textId="25F7FC82" w:rsidR="001E45F9" w:rsidRPr="007E7DEC" w:rsidRDefault="001E45F9" w:rsidP="001E45F9">
      <w:pPr>
        <w:jc w:val="both"/>
        <w:rPr>
          <w:rFonts w:eastAsia="Times New Roman" w:cs="Calibri"/>
          <w:b/>
          <w:color w:val="000000"/>
          <w:lang w:eastAsia="es-CO"/>
        </w:rPr>
      </w:pPr>
      <w:r w:rsidRPr="007E7DEC">
        <w:rPr>
          <w:rFonts w:eastAsia="Times New Roman" w:cs="Calibri"/>
          <w:b/>
          <w:color w:val="000000"/>
          <w:lang w:eastAsia="es-CO"/>
        </w:rPr>
        <w:t xml:space="preserve">7. </w:t>
      </w:r>
      <w:r w:rsidR="00FA4372" w:rsidRPr="007E7DEC">
        <w:rPr>
          <w:rFonts w:eastAsia="Times New Roman" w:cs="Calibri"/>
          <w:b/>
          <w:color w:val="000000"/>
          <w:lang w:eastAsia="es-CO"/>
        </w:rPr>
        <w:t>J</w:t>
      </w:r>
      <w:r w:rsidRPr="007E7DEC">
        <w:rPr>
          <w:rFonts w:eastAsia="Times New Roman" w:cs="Calibri"/>
          <w:b/>
          <w:color w:val="000000"/>
          <w:lang w:eastAsia="es-CO"/>
        </w:rPr>
        <w:t>ustificación</w:t>
      </w:r>
      <w:r w:rsidR="00FA4372" w:rsidRPr="007E7DEC">
        <w:rPr>
          <w:rFonts w:eastAsia="Times New Roman" w:cs="Calibri"/>
          <w:b/>
          <w:color w:val="000000"/>
          <w:lang w:eastAsia="es-CO"/>
        </w:rPr>
        <w:t xml:space="preserve"> </w:t>
      </w:r>
      <w:r w:rsidR="00E87C56" w:rsidRPr="007E7DEC">
        <w:rPr>
          <w:rFonts w:eastAsia="Times New Roman" w:cs="Calibri"/>
          <w:b/>
          <w:color w:val="000000"/>
          <w:lang w:eastAsia="es-CO"/>
        </w:rPr>
        <w:t>v</w:t>
      </w:r>
      <w:r w:rsidR="00FA4372" w:rsidRPr="007E7DEC">
        <w:rPr>
          <w:rFonts w:eastAsia="Times New Roman" w:cs="Calibri"/>
          <w:b/>
          <w:color w:val="000000"/>
          <w:lang w:eastAsia="es-CO"/>
        </w:rPr>
        <w:t>alor del contrato</w:t>
      </w:r>
      <w:r w:rsidRPr="007E7DEC">
        <w:rPr>
          <w:rFonts w:eastAsia="Times New Roman" w:cs="Calibri"/>
          <w:b/>
          <w:color w:val="000000"/>
          <w:lang w:eastAsia="es-CO"/>
        </w:rPr>
        <w:t>:</w:t>
      </w:r>
      <w:r w:rsidRPr="007E7DEC">
        <w:rPr>
          <w:rFonts w:eastAsia="Times New Roman" w:cs="Calibri"/>
          <w:color w:val="000000"/>
          <w:lang w:eastAsia="es-CO"/>
        </w:rPr>
        <w:t xml:space="preserve"> </w:t>
      </w:r>
    </w:p>
    <w:p w14:paraId="4EC00E48" w14:textId="4BC952F3" w:rsidR="007E7DEC" w:rsidRPr="006C4B28" w:rsidRDefault="007E7DEC" w:rsidP="007E7DEC">
      <w:pPr>
        <w:widowControl w:val="0"/>
        <w:autoSpaceDE w:val="0"/>
        <w:autoSpaceDN w:val="0"/>
        <w:adjustRightInd w:val="0"/>
        <w:spacing w:after="0" w:line="240" w:lineRule="atLeast"/>
        <w:jc w:val="both"/>
        <w:rPr>
          <w:rFonts w:eastAsia="Times New Roman" w:cs="Calibri"/>
          <w:color w:val="000000"/>
          <w:lang w:eastAsia="es-CO"/>
        </w:rPr>
      </w:pPr>
      <w:r w:rsidRPr="006C4B28">
        <w:rPr>
          <w:rFonts w:eastAsia="Times New Roman" w:cs="Calibri"/>
          <w:color w:val="000000"/>
          <w:lang w:eastAsia="es-CO"/>
        </w:rPr>
        <w:t xml:space="preserve">Tomando como referente la </w:t>
      </w:r>
      <w:r w:rsidR="00E51E67">
        <w:rPr>
          <w:rFonts w:eastAsia="Times New Roman" w:cs="Calibri"/>
          <w:color w:val="000000"/>
          <w:lang w:eastAsia="es-CO"/>
        </w:rPr>
        <w:t>t</w:t>
      </w:r>
      <w:r w:rsidRPr="006C4B28">
        <w:rPr>
          <w:rFonts w:eastAsia="Times New Roman" w:cs="Calibri"/>
          <w:color w:val="000000"/>
          <w:lang w:eastAsia="es-CO"/>
        </w:rPr>
        <w:t>abla de Honorarios por hora vigente y expedida por el S.E.N.A. y los valores asignados por contratista</w:t>
      </w:r>
      <w:r>
        <w:rPr>
          <w:rFonts w:eastAsia="Times New Roman" w:cs="Calibri"/>
          <w:color w:val="000000"/>
          <w:lang w:eastAsia="es-CO"/>
        </w:rPr>
        <w:t xml:space="preserve">, </w:t>
      </w:r>
      <w:r w:rsidRPr="006C4B28">
        <w:rPr>
          <w:rFonts w:eastAsia="Times New Roman" w:cs="Calibri"/>
          <w:color w:val="000000"/>
          <w:lang w:eastAsia="es-CO"/>
        </w:rPr>
        <w:t xml:space="preserve">se fija como valor total para el presente plan la suma de </w:t>
      </w:r>
      <w:r>
        <w:rPr>
          <w:rFonts w:eastAsia="Times New Roman" w:cs="Calibri"/>
          <w:b/>
          <w:bCs/>
          <w:color w:val="000000"/>
          <w:lang w:eastAsia="es-CO"/>
        </w:rPr>
        <w:t>cuarenta y seis millones quinientos setenta y cinco mil pesos</w:t>
      </w:r>
      <w:r w:rsidRPr="00803908">
        <w:rPr>
          <w:rFonts w:eastAsia="Times New Roman" w:cs="Calibri"/>
          <w:b/>
          <w:bCs/>
          <w:color w:val="000000"/>
          <w:lang w:eastAsia="es-CO"/>
        </w:rPr>
        <w:t xml:space="preserve"> </w:t>
      </w:r>
      <w:r>
        <w:rPr>
          <w:rFonts w:eastAsia="Times New Roman" w:cs="Calibri"/>
          <w:b/>
          <w:bCs/>
          <w:color w:val="000000"/>
          <w:lang w:eastAsia="es-CO"/>
        </w:rPr>
        <w:t>(</w:t>
      </w:r>
      <w:r w:rsidRPr="007E7DEC">
        <w:rPr>
          <w:rFonts w:eastAsia="Times New Roman" w:cs="Calibri"/>
          <w:b/>
          <w:bCs/>
          <w:color w:val="000000"/>
          <w:lang w:eastAsia="es-CO"/>
        </w:rPr>
        <w:t>$46.575.000</w:t>
      </w:r>
      <w:r w:rsidRPr="00803908">
        <w:rPr>
          <w:rFonts w:eastAsia="Times New Roman" w:cs="Calibri"/>
          <w:b/>
          <w:bCs/>
          <w:color w:val="000000"/>
          <w:lang w:eastAsia="es-CO"/>
        </w:rPr>
        <w:t xml:space="preserve">) COP </w:t>
      </w:r>
      <w:r>
        <w:rPr>
          <w:rFonts w:eastAsia="Times New Roman" w:cs="Calibri"/>
          <w:color w:val="000000"/>
          <w:lang w:eastAsia="es-CO"/>
        </w:rPr>
        <w:t>Incluido IVA,</w:t>
      </w:r>
      <w:r w:rsidRPr="006C4B28">
        <w:rPr>
          <w:rFonts w:eastAsia="Times New Roman" w:cs="Calibri"/>
          <w:color w:val="000000"/>
          <w:lang w:eastAsia="es-CO"/>
        </w:rPr>
        <w:t xml:space="preserve"> amparados con el presupuesto general del SENA para la vigencia 2022.</w:t>
      </w:r>
    </w:p>
    <w:p w14:paraId="7F502502" w14:textId="77777777" w:rsidR="00FA4372" w:rsidRPr="007E7DEC" w:rsidRDefault="00FA4372" w:rsidP="00FA4372">
      <w:pPr>
        <w:widowControl w:val="0"/>
        <w:autoSpaceDE w:val="0"/>
        <w:autoSpaceDN w:val="0"/>
        <w:adjustRightInd w:val="0"/>
        <w:spacing w:after="0" w:line="240" w:lineRule="atLeast"/>
        <w:jc w:val="both"/>
        <w:rPr>
          <w:rFonts w:eastAsia="Times New Roman" w:cs="Calibri"/>
          <w:color w:val="000000"/>
          <w:lang w:eastAsia="es-CO"/>
        </w:rPr>
      </w:pPr>
    </w:p>
    <w:p w14:paraId="4149BFDD" w14:textId="77777777" w:rsidR="001E45F9" w:rsidRPr="007E7DEC"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7E7DEC">
        <w:rPr>
          <w:rFonts w:eastAsia="Times New Roman" w:cs="Calibri"/>
          <w:color w:val="000000"/>
          <w:lang w:eastAsia="es-CO"/>
        </w:rPr>
        <w:t xml:space="preserve">Para poder adelantar </w:t>
      </w:r>
      <w:r w:rsidR="00B57D8B" w:rsidRPr="007E7DEC">
        <w:rPr>
          <w:rFonts w:eastAsia="Times New Roman" w:cs="Calibri"/>
          <w:color w:val="000000"/>
          <w:lang w:eastAsia="es-CO"/>
        </w:rPr>
        <w:t>por parte d</w:t>
      </w:r>
      <w:r w:rsidRPr="007E7DEC">
        <w:rPr>
          <w:rFonts w:eastAsia="Times New Roman" w:cs="Calibri"/>
          <w:color w:val="000000"/>
          <w:lang w:eastAsia="es-CO"/>
        </w:rPr>
        <w:t xml:space="preserve">el SENA los trámites administrativos de pago, el contratista debe acreditar previamente el cumplimiento de los requisitos de pago, tales como la certificación expedida por el supervisor del contrato en la que acredite el cumplimiento a entera satisfacción del objeto y obligaciones del contrato en el respectivo periodo y la cancelación de los aportes a la seguridad social como salud, pensión y riesgos laborales y demás documentos necesarios para el pago.  </w:t>
      </w:r>
    </w:p>
    <w:p w14:paraId="4552585A" w14:textId="77777777" w:rsidR="001E45F9" w:rsidRPr="007E7DEC"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03145116" w14:textId="77777777" w:rsidR="001E45F9" w:rsidRPr="007E7DEC"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7E7DEC">
        <w:rPr>
          <w:rFonts w:eastAsia="Times New Roman" w:cs="Calibri"/>
          <w:color w:val="000000"/>
          <w:lang w:eastAsia="es-CO"/>
        </w:rPr>
        <w:t>En caso de requerirse el desplazamiento del contratista a otras ciudades o municipios diferentes al domicilio contractual para el cumplimiento del objeto contractual, el SENA pagará los gastos que cause el desplazamiento de conformidad con lo establecido en el acto administrativo vigente.</w:t>
      </w:r>
    </w:p>
    <w:p w14:paraId="3D776B0B" w14:textId="77777777" w:rsidR="001E45F9" w:rsidRPr="007E7DEC"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29526BBA" w14:textId="6C98F250" w:rsidR="001E45F9" w:rsidRPr="007E7DEC" w:rsidRDefault="001E45F9" w:rsidP="001E45F9">
      <w:pPr>
        <w:widowControl w:val="0"/>
        <w:autoSpaceDE w:val="0"/>
        <w:autoSpaceDN w:val="0"/>
        <w:adjustRightInd w:val="0"/>
        <w:spacing w:after="0" w:line="240" w:lineRule="atLeast"/>
        <w:jc w:val="both"/>
        <w:rPr>
          <w:rFonts w:eastAsia="Times New Roman" w:cs="Calibri"/>
          <w:b/>
          <w:color w:val="000000"/>
          <w:lang w:eastAsia="es-CO"/>
        </w:rPr>
      </w:pPr>
      <w:r w:rsidRPr="007E7DEC">
        <w:rPr>
          <w:rFonts w:eastAsia="Times New Roman" w:cs="Calibri"/>
          <w:b/>
          <w:color w:val="000000"/>
          <w:lang w:eastAsia="es-CO"/>
        </w:rPr>
        <w:t xml:space="preserve">8. Análisis de </w:t>
      </w:r>
      <w:r w:rsidR="00E87C56" w:rsidRPr="007E7DEC">
        <w:rPr>
          <w:rFonts w:eastAsia="Times New Roman" w:cs="Calibri"/>
          <w:b/>
          <w:color w:val="000000"/>
          <w:lang w:eastAsia="es-CO"/>
        </w:rPr>
        <w:t>r</w:t>
      </w:r>
      <w:r w:rsidRPr="007E7DEC">
        <w:rPr>
          <w:rFonts w:eastAsia="Times New Roman" w:cs="Calibri"/>
          <w:b/>
          <w:color w:val="000000"/>
          <w:lang w:eastAsia="es-CO"/>
        </w:rPr>
        <w:t xml:space="preserve">iesgos y forma de mitigarlos: </w:t>
      </w:r>
    </w:p>
    <w:p w14:paraId="59FB8A2C" w14:textId="77777777" w:rsidR="001E45F9" w:rsidRPr="007E7DEC" w:rsidRDefault="001E45F9" w:rsidP="001E45F9">
      <w:pPr>
        <w:widowControl w:val="0"/>
        <w:autoSpaceDE w:val="0"/>
        <w:autoSpaceDN w:val="0"/>
        <w:adjustRightInd w:val="0"/>
        <w:spacing w:after="0" w:line="240" w:lineRule="atLeast"/>
        <w:jc w:val="both"/>
        <w:rPr>
          <w:rFonts w:eastAsia="Times New Roman" w:cs="Calibri"/>
          <w:b/>
          <w:color w:val="000000"/>
          <w:lang w:eastAsia="es-CO"/>
        </w:rPr>
      </w:pPr>
    </w:p>
    <w:p w14:paraId="214E806C" w14:textId="77777777" w:rsidR="00E51E67" w:rsidRPr="007109B5" w:rsidRDefault="00E51E67" w:rsidP="00E51E67">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r w:rsidRPr="007109B5">
        <w:rPr>
          <w:rFonts w:ascii="Calibri Light" w:eastAsia="Times New Roman" w:hAnsi="Calibri Light" w:cs="Calibri Light"/>
          <w:color w:val="000000"/>
          <w:lang w:eastAsia="es-CO"/>
        </w:rP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5BA17E48" w14:textId="77777777" w:rsidR="00E51E67" w:rsidRPr="007109B5" w:rsidRDefault="00E51E67" w:rsidP="00E51E67">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p>
    <w:p w14:paraId="21F09E64" w14:textId="5D768232" w:rsidR="001E45F9" w:rsidRPr="007E7DEC" w:rsidRDefault="00E51E67" w:rsidP="00E51E67">
      <w:pPr>
        <w:widowControl w:val="0"/>
        <w:autoSpaceDE w:val="0"/>
        <w:autoSpaceDN w:val="0"/>
        <w:adjustRightInd w:val="0"/>
        <w:spacing w:after="0" w:line="240" w:lineRule="atLeast"/>
        <w:jc w:val="both"/>
        <w:rPr>
          <w:rFonts w:eastAsia="Times New Roman" w:cs="Calibri"/>
          <w:color w:val="000000"/>
          <w:lang w:eastAsia="es-CO"/>
        </w:rPr>
      </w:pPr>
      <w:r w:rsidRPr="007109B5">
        <w:rPr>
          <w:rFonts w:ascii="Calibri Light" w:eastAsia="Times New Roman" w:hAnsi="Calibri Light" w:cs="Calibri Light"/>
          <w:color w:val="000000"/>
          <w:lang w:eastAsia="es-CO"/>
        </w:rPr>
        <w:t>Se anexa: ANEXO MATRIZ DE RIESGO PSI</w:t>
      </w:r>
    </w:p>
    <w:p w14:paraId="26F92517" w14:textId="77777777" w:rsidR="001E45F9" w:rsidRPr="007E7DEC" w:rsidRDefault="001E45F9" w:rsidP="007E7DEC">
      <w:pPr>
        <w:widowControl w:val="0"/>
        <w:autoSpaceDE w:val="0"/>
        <w:autoSpaceDN w:val="0"/>
        <w:adjustRightInd w:val="0"/>
        <w:spacing w:after="0" w:line="240" w:lineRule="atLeast"/>
        <w:jc w:val="both"/>
        <w:rPr>
          <w:rFonts w:eastAsia="Times New Roman" w:cs="Calibri"/>
          <w:color w:val="000000"/>
          <w:lang w:eastAsia="es-CO"/>
        </w:rPr>
      </w:pPr>
    </w:p>
    <w:p w14:paraId="3F10B720" w14:textId="77777777" w:rsidR="001E45F9" w:rsidRPr="007E7DEC" w:rsidRDefault="001E45F9" w:rsidP="001E45F9">
      <w:pPr>
        <w:widowControl w:val="0"/>
        <w:autoSpaceDE w:val="0"/>
        <w:autoSpaceDN w:val="0"/>
        <w:adjustRightInd w:val="0"/>
        <w:spacing w:line="240" w:lineRule="atLeast"/>
        <w:jc w:val="both"/>
        <w:rPr>
          <w:rFonts w:eastAsia="Times New Roman" w:cs="Calibri"/>
          <w:b/>
          <w:color w:val="000000"/>
          <w:lang w:eastAsia="es-CO"/>
        </w:rPr>
      </w:pPr>
      <w:r w:rsidRPr="007E7DEC">
        <w:rPr>
          <w:rFonts w:eastAsia="Times New Roman" w:cs="Calibri"/>
          <w:b/>
          <w:color w:val="000000"/>
          <w:lang w:eastAsia="es-CO"/>
        </w:rPr>
        <w:t xml:space="preserve">9. Garantías que debe asumir el contratista: </w:t>
      </w:r>
    </w:p>
    <w:p w14:paraId="7F4E234F" w14:textId="099AC45B" w:rsidR="001E45F9" w:rsidRPr="007E7DEC" w:rsidRDefault="001E45F9" w:rsidP="001E45F9">
      <w:pPr>
        <w:widowControl w:val="0"/>
        <w:autoSpaceDE w:val="0"/>
        <w:autoSpaceDN w:val="0"/>
        <w:adjustRightInd w:val="0"/>
        <w:spacing w:line="240" w:lineRule="atLeast"/>
        <w:jc w:val="both"/>
        <w:rPr>
          <w:rFonts w:eastAsia="Times New Roman" w:cs="Calibri"/>
          <w:color w:val="000000"/>
          <w:lang w:eastAsia="es-CO"/>
        </w:rPr>
      </w:pPr>
      <w:r w:rsidRPr="007E7DEC">
        <w:rPr>
          <w:rFonts w:eastAsia="Times New Roman" w:cs="Calibri"/>
          <w:color w:val="000000" w:themeColor="text1"/>
          <w:lang w:eastAsia="es-CO"/>
        </w:rPr>
        <w:t xml:space="preserve">EI contratista deberá constituir a su costa y a favor del SENA, una garantía de cumplimiento sobre el 10% del valor total del contrato, en los términos señalados en la Sección 3 Subsección 1 del Decreto 1082 de 2015, la cual se mantendrá vigente durante el plazo de ejecución del contrato y cuatro (4) meses más y se ajustará a los </w:t>
      </w:r>
      <w:r w:rsidR="5BC04C30" w:rsidRPr="007E7DEC">
        <w:rPr>
          <w:rFonts w:eastAsia="Times New Roman" w:cs="Calibri"/>
          <w:color w:val="000000" w:themeColor="text1"/>
          <w:lang w:eastAsia="es-CO"/>
        </w:rPr>
        <w:t>límites</w:t>
      </w:r>
      <w:r w:rsidRPr="007E7DEC">
        <w:rPr>
          <w:rFonts w:eastAsia="Times New Roman" w:cs="Calibri"/>
          <w:color w:val="000000" w:themeColor="text1"/>
          <w:lang w:eastAsia="es-CO"/>
        </w:rPr>
        <w:t>, existencia y extensión de los siguientes amparos: Cumplimiento del contrato. Este amparo cubre a la entidad estatal de los perjuicios derivados de a) incumplimiento total o parcial del contrato, cuando el incumplimiento es imputable al contratista; b) El incumplimiento tardío o defectuoso del contrato, cuando el incumplimiento es imputable al contratista c) Los daños imputables al contratista por entregas parciales de la obra, cuando el contrato no prevé entregas parciales; y d) El pago del valor de las multas y de la cláusula penal pecuniaria.</w:t>
      </w:r>
    </w:p>
    <w:p w14:paraId="73AD81FC" w14:textId="77777777" w:rsidR="001E45F9" w:rsidRPr="007E7DEC" w:rsidRDefault="001E45F9" w:rsidP="001E45F9">
      <w:pPr>
        <w:widowControl w:val="0"/>
        <w:autoSpaceDE w:val="0"/>
        <w:autoSpaceDN w:val="0"/>
        <w:adjustRightInd w:val="0"/>
        <w:spacing w:line="240" w:lineRule="atLeast"/>
        <w:jc w:val="both"/>
        <w:rPr>
          <w:rFonts w:cs="Calibri"/>
        </w:rPr>
      </w:pPr>
      <w:r w:rsidRPr="007E7DEC">
        <w:rPr>
          <w:rFonts w:cs="Calibri"/>
          <w:b/>
        </w:rPr>
        <w:t>10. Supervisión:</w:t>
      </w:r>
      <w:r w:rsidRPr="007E7DEC">
        <w:rPr>
          <w:rFonts w:cs="Calibri"/>
        </w:rPr>
        <w:t xml:space="preserve"> </w:t>
      </w:r>
    </w:p>
    <w:p w14:paraId="32C84607" w14:textId="732231D1" w:rsidR="007D3F97" w:rsidRDefault="007D3F97" w:rsidP="007D3F97">
      <w:pPr>
        <w:widowControl w:val="0"/>
        <w:autoSpaceDE w:val="0"/>
        <w:autoSpaceDN w:val="0"/>
        <w:adjustRightInd w:val="0"/>
        <w:spacing w:after="0" w:line="240" w:lineRule="atLeast"/>
        <w:jc w:val="both"/>
        <w:rPr>
          <w:rFonts w:eastAsia="Times New Roman" w:cs="Calibri"/>
          <w:color w:val="000000" w:themeColor="text1"/>
          <w:lang w:val="es-ES" w:eastAsia="es-CO"/>
        </w:rPr>
      </w:pPr>
      <w:r w:rsidRPr="007D3F97">
        <w:rPr>
          <w:rFonts w:eastAsia="Times New Roman" w:cs="Calibri"/>
          <w:color w:val="000000" w:themeColor="text1"/>
          <w:lang w:val="es-ES" w:eastAsia="es-CO"/>
        </w:rPr>
        <w:t xml:space="preserve">La supervisión del contrato estará a cargo de: </w:t>
      </w:r>
      <w:proofErr w:type="gramStart"/>
      <w:r w:rsidRPr="007D3F97">
        <w:rPr>
          <w:rFonts w:eastAsia="Times New Roman" w:cs="Calibri"/>
          <w:color w:val="000000" w:themeColor="text1"/>
          <w:lang w:val="es-ES" w:eastAsia="es-CO"/>
        </w:rPr>
        <w:t>Subdirector</w:t>
      </w:r>
      <w:proofErr w:type="gramEnd"/>
      <w:r w:rsidRPr="007D3F97">
        <w:rPr>
          <w:rFonts w:eastAsia="Times New Roman" w:cs="Calibri"/>
          <w:color w:val="000000" w:themeColor="text1"/>
          <w:lang w:val="es-ES" w:eastAsia="es-CO"/>
        </w:rPr>
        <w:t xml:space="preserve"> del centro comercio y servicios.</w:t>
      </w:r>
    </w:p>
    <w:p w14:paraId="01DE086E" w14:textId="77777777" w:rsidR="007D3F97" w:rsidRPr="007D3F97" w:rsidRDefault="007D3F97" w:rsidP="007D3F97">
      <w:pPr>
        <w:widowControl w:val="0"/>
        <w:autoSpaceDE w:val="0"/>
        <w:autoSpaceDN w:val="0"/>
        <w:adjustRightInd w:val="0"/>
        <w:spacing w:after="0" w:line="240" w:lineRule="atLeast"/>
        <w:jc w:val="both"/>
        <w:rPr>
          <w:rFonts w:eastAsia="Times New Roman" w:cs="Calibri"/>
          <w:color w:val="000000" w:themeColor="text1"/>
          <w:lang w:val="es-ES" w:eastAsia="es-CO"/>
        </w:rPr>
      </w:pPr>
    </w:p>
    <w:p w14:paraId="2F79BDB5" w14:textId="48334D1D" w:rsidR="001E45F9" w:rsidRPr="007E7DEC" w:rsidRDefault="007D3F97" w:rsidP="007D3F97">
      <w:pPr>
        <w:widowControl w:val="0"/>
        <w:autoSpaceDE w:val="0"/>
        <w:autoSpaceDN w:val="0"/>
        <w:adjustRightInd w:val="0"/>
        <w:spacing w:after="0" w:line="240" w:lineRule="atLeast"/>
        <w:jc w:val="both"/>
        <w:rPr>
          <w:rFonts w:eastAsia="Times New Roman" w:cs="Calibri"/>
          <w:color w:val="000000"/>
          <w:lang w:eastAsia="es-CO"/>
        </w:rPr>
      </w:pPr>
      <w:r w:rsidRPr="007D3F97">
        <w:rPr>
          <w:rFonts w:eastAsia="Times New Roman" w:cs="Calibri"/>
          <w:color w:val="000000" w:themeColor="text1"/>
          <w:lang w:val="es-ES" w:eastAsia="es-CO"/>
        </w:rPr>
        <w:t xml:space="preserve">En caso de ausencia parcial o total del supervisor, la misma será asumida por quien ocupe el cargo, sin necesidad de documento adicional alguno. Si no se da la situación anterior, el ordenador del pago </w:t>
      </w:r>
      <w:proofErr w:type="gramStart"/>
      <w:r w:rsidRPr="007D3F97">
        <w:rPr>
          <w:rFonts w:eastAsia="Times New Roman" w:cs="Calibri"/>
          <w:color w:val="000000" w:themeColor="text1"/>
          <w:lang w:val="es-ES" w:eastAsia="es-CO"/>
        </w:rPr>
        <w:t>Subdirector</w:t>
      </w:r>
      <w:proofErr w:type="gramEnd"/>
      <w:r w:rsidRPr="007D3F97">
        <w:rPr>
          <w:rFonts w:eastAsia="Times New Roman" w:cs="Calibri"/>
          <w:color w:val="000000" w:themeColor="text1"/>
          <w:lang w:val="es-ES" w:eastAsia="es-CO"/>
        </w:rPr>
        <w:t>(a) de Centro, designará nuevo, para lo cual no se requerirá de modificación contractual y la nueva designación se comunicará a las partes mediante el SECOP II</w:t>
      </w:r>
    </w:p>
    <w:p w14:paraId="6C6F88BE" w14:textId="77777777" w:rsidR="001E45F9" w:rsidRPr="007E7DEC"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0F08BA04" w14:textId="22649ABA" w:rsidR="001E45F9" w:rsidRPr="007E7DEC" w:rsidRDefault="001E45F9" w:rsidP="00603782">
      <w:pPr>
        <w:widowControl w:val="0"/>
        <w:autoSpaceDE w:val="0"/>
        <w:autoSpaceDN w:val="0"/>
        <w:adjustRightInd w:val="0"/>
        <w:spacing w:line="240" w:lineRule="atLeast"/>
        <w:jc w:val="both"/>
        <w:rPr>
          <w:rFonts w:cs="Calibri"/>
        </w:rPr>
      </w:pPr>
      <w:r w:rsidRPr="007E7DEC">
        <w:rPr>
          <w:rFonts w:cs="Calibri"/>
          <w:b/>
          <w:bCs/>
        </w:rPr>
        <w:t>1</w:t>
      </w:r>
      <w:r w:rsidR="00A454BF" w:rsidRPr="007E7DEC">
        <w:rPr>
          <w:rFonts w:cs="Calibri"/>
          <w:b/>
          <w:bCs/>
        </w:rPr>
        <w:t>1</w:t>
      </w:r>
      <w:r w:rsidRPr="007E7DEC">
        <w:rPr>
          <w:rFonts w:cs="Calibri"/>
          <w:b/>
          <w:bCs/>
        </w:rPr>
        <w:t xml:space="preserve">. Proceso de contratación cobijado por un acuerdo comercial: </w:t>
      </w:r>
      <w:r w:rsidRPr="007E7DEC">
        <w:rPr>
          <w:rFonts w:cs="Calibri"/>
        </w:rPr>
        <w:t xml:space="preserve">SI _____   </w:t>
      </w:r>
      <w:proofErr w:type="gramStart"/>
      <w:r w:rsidRPr="007E7DEC">
        <w:rPr>
          <w:rFonts w:cs="Calibri"/>
        </w:rPr>
        <w:t xml:space="preserve">NO </w:t>
      </w:r>
      <w:r w:rsidRPr="007E7DEC">
        <w:rPr>
          <w:rFonts w:cs="Calibri"/>
          <w:u w:val="single"/>
        </w:rPr>
        <w:t xml:space="preserve"> _</w:t>
      </w:r>
      <w:proofErr w:type="gramEnd"/>
      <w:r w:rsidRPr="007E7DEC">
        <w:rPr>
          <w:rFonts w:cs="Calibri"/>
          <w:u w:val="single"/>
        </w:rPr>
        <w:t xml:space="preserve">X___ </w:t>
      </w:r>
    </w:p>
    <w:p w14:paraId="70676060" w14:textId="31F1B3D6" w:rsidR="001E45F9" w:rsidRPr="007E7DEC" w:rsidRDefault="001E45F9" w:rsidP="001E45F9">
      <w:pPr>
        <w:spacing w:after="0" w:line="240" w:lineRule="auto"/>
        <w:jc w:val="both"/>
        <w:rPr>
          <w:rFonts w:cs="Calibri"/>
          <w:i/>
          <w:iCs/>
        </w:rPr>
      </w:pPr>
      <w:r w:rsidRPr="007E7DEC">
        <w:rPr>
          <w:rFonts w:cs="Calibri"/>
          <w:b/>
          <w:bCs/>
        </w:rPr>
        <w:t>1</w:t>
      </w:r>
      <w:r w:rsidR="00A454BF" w:rsidRPr="007E7DEC">
        <w:rPr>
          <w:rFonts w:cs="Calibri"/>
          <w:b/>
          <w:bCs/>
        </w:rPr>
        <w:t>2</w:t>
      </w:r>
      <w:r w:rsidRPr="007E7DEC">
        <w:rPr>
          <w:rFonts w:cs="Calibri"/>
          <w:b/>
          <w:bCs/>
        </w:rPr>
        <w:t>. Proceso de contratación incluido en el plan de adquisiciones</w:t>
      </w:r>
      <w:r w:rsidRPr="007E7DEC">
        <w:rPr>
          <w:rFonts w:cs="Calibri"/>
        </w:rPr>
        <w:t>: SI__</w:t>
      </w:r>
      <w:r w:rsidR="000423A8" w:rsidRPr="007E7DEC">
        <w:rPr>
          <w:rFonts w:cs="Calibri"/>
          <w:u w:val="single"/>
        </w:rPr>
        <w:t>X</w:t>
      </w:r>
      <w:r w:rsidRPr="007E7DEC">
        <w:rPr>
          <w:rFonts w:cs="Calibri"/>
        </w:rPr>
        <w:t>_</w:t>
      </w:r>
      <w:proofErr w:type="gramStart"/>
      <w:r w:rsidRPr="007E7DEC">
        <w:rPr>
          <w:rFonts w:cs="Calibri"/>
        </w:rPr>
        <w:t>_  NO</w:t>
      </w:r>
      <w:proofErr w:type="gramEnd"/>
      <w:r w:rsidRPr="007E7DEC">
        <w:rPr>
          <w:rFonts w:cs="Calibri"/>
        </w:rPr>
        <w:t>______</w:t>
      </w:r>
    </w:p>
    <w:p w14:paraId="48E94134" w14:textId="77777777" w:rsidR="001E45F9" w:rsidRPr="007E7DEC" w:rsidRDefault="001E45F9" w:rsidP="001E45F9">
      <w:pPr>
        <w:spacing w:after="0" w:line="240" w:lineRule="auto"/>
        <w:jc w:val="both"/>
        <w:rPr>
          <w:rFonts w:cs="Calibri"/>
          <w:b/>
          <w:iCs/>
        </w:rPr>
      </w:pPr>
    </w:p>
    <w:p w14:paraId="37774B52" w14:textId="03C6C5B1" w:rsidR="001E45F9" w:rsidRPr="007E7DEC" w:rsidRDefault="001E45F9" w:rsidP="592E4C60">
      <w:pPr>
        <w:spacing w:after="0" w:line="240" w:lineRule="auto"/>
        <w:jc w:val="both"/>
        <w:rPr>
          <w:rFonts w:cs="Calibri"/>
          <w:i/>
          <w:iCs/>
        </w:rPr>
      </w:pPr>
      <w:r w:rsidRPr="007E7DEC">
        <w:rPr>
          <w:rFonts w:cs="Calibri"/>
          <w:b/>
          <w:bCs/>
        </w:rPr>
        <w:t>1</w:t>
      </w:r>
      <w:r w:rsidR="00A454BF" w:rsidRPr="007E7DEC">
        <w:rPr>
          <w:rFonts w:cs="Calibri"/>
          <w:b/>
          <w:bCs/>
        </w:rPr>
        <w:t>3</w:t>
      </w:r>
      <w:r w:rsidRPr="007E7DEC">
        <w:rPr>
          <w:rFonts w:cs="Calibri"/>
          <w:b/>
          <w:bCs/>
        </w:rPr>
        <w:t xml:space="preserve">. Criterios para seleccionar la oferta más favorable: </w:t>
      </w:r>
    </w:p>
    <w:p w14:paraId="7691640C" w14:textId="77777777" w:rsidR="001E45F9" w:rsidRPr="007E7DEC" w:rsidRDefault="001E45F9" w:rsidP="001E45F9">
      <w:pPr>
        <w:spacing w:after="0" w:line="240" w:lineRule="auto"/>
        <w:jc w:val="both"/>
        <w:rPr>
          <w:rFonts w:cs="Calibri"/>
          <w:i/>
          <w:iCs/>
        </w:rPr>
      </w:pPr>
    </w:p>
    <w:p w14:paraId="42B829B4" w14:textId="03B10376" w:rsidR="001E45F9" w:rsidRPr="007E7DEC" w:rsidRDefault="001E45F9" w:rsidP="001E45F9">
      <w:pPr>
        <w:spacing w:after="0" w:line="240" w:lineRule="auto"/>
        <w:jc w:val="both"/>
        <w:rPr>
          <w:rFonts w:cs="Calibri"/>
          <w:i/>
          <w:iCs/>
        </w:rPr>
      </w:pPr>
      <w:r w:rsidRPr="007E7DEC">
        <w:rPr>
          <w:rFonts w:cs="Calibri"/>
          <w:iCs/>
        </w:rPr>
        <w:t>De conformidad con el artículo 2.2.1.2.1.4.9 del Decreto 1082 de 2015, “</w:t>
      </w:r>
      <w:r w:rsidRPr="007E7DEC">
        <w:rPr>
          <w:rFonts w:cs="Calibri"/>
          <w:i/>
          <w:iCs/>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RPr="007E7DEC">
        <w:rPr>
          <w:rFonts w:cs="Calibri"/>
          <w:iCs/>
        </w:rPr>
        <w:t>”</w:t>
      </w:r>
      <w:r w:rsidRPr="007E7DEC">
        <w:rPr>
          <w:rFonts w:cs="Calibri"/>
          <w:i/>
          <w:iCs/>
        </w:rPr>
        <w:t xml:space="preserve">. </w:t>
      </w:r>
    </w:p>
    <w:p w14:paraId="38DE7479" w14:textId="66EC1D42" w:rsidR="00A468C8" w:rsidRPr="007E7DEC" w:rsidRDefault="00A468C8" w:rsidP="001E45F9">
      <w:pPr>
        <w:spacing w:after="0" w:line="240" w:lineRule="auto"/>
        <w:jc w:val="both"/>
        <w:rPr>
          <w:rFonts w:cs="Calibri"/>
          <w:i/>
          <w:iCs/>
          <w:color w:val="FF0000"/>
        </w:rPr>
      </w:pPr>
    </w:p>
    <w:p w14:paraId="0B2B6038" w14:textId="4294DE93" w:rsidR="0064437B" w:rsidRPr="007E7DEC" w:rsidRDefault="0064437B" w:rsidP="001E45F9">
      <w:pPr>
        <w:spacing w:after="0" w:line="240" w:lineRule="auto"/>
        <w:jc w:val="both"/>
        <w:rPr>
          <w:rFonts w:cs="Calibri"/>
          <w:b/>
          <w:bCs/>
        </w:rPr>
      </w:pPr>
      <w:r w:rsidRPr="007E7DEC">
        <w:rPr>
          <w:rFonts w:cs="Calibri"/>
          <w:b/>
          <w:bCs/>
        </w:rPr>
        <w:t>14. Análisis del Sector</w:t>
      </w:r>
      <w:r w:rsidR="00E87C56" w:rsidRPr="007E7DEC">
        <w:rPr>
          <w:rFonts w:cs="Calibri"/>
          <w:b/>
          <w:bCs/>
        </w:rPr>
        <w:t>:</w:t>
      </w:r>
    </w:p>
    <w:p w14:paraId="668A3141" w14:textId="5E9071CA" w:rsidR="0064437B" w:rsidRPr="007E7DEC" w:rsidRDefault="0064437B" w:rsidP="001E45F9">
      <w:pPr>
        <w:spacing w:after="0" w:line="240" w:lineRule="auto"/>
        <w:jc w:val="both"/>
        <w:rPr>
          <w:rFonts w:cs="Calibri"/>
        </w:rPr>
      </w:pPr>
    </w:p>
    <w:p w14:paraId="666A30CA" w14:textId="6EFE5DE0" w:rsidR="0064437B" w:rsidRDefault="00C96AAF" w:rsidP="00C96AAF">
      <w:pPr>
        <w:spacing w:after="0" w:line="240" w:lineRule="auto"/>
        <w:jc w:val="both"/>
        <w:rPr>
          <w:rFonts w:cs="Calibri"/>
        </w:rPr>
      </w:pPr>
      <w:r w:rsidRPr="007E7DEC">
        <w:rPr>
          <w:rFonts w:cs="Calibri"/>
        </w:rPr>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2F6459AE" w14:textId="37D13311" w:rsidR="007E7DEC" w:rsidRDefault="007E7DEC" w:rsidP="00C96AAF">
      <w:pPr>
        <w:spacing w:after="0" w:line="240" w:lineRule="auto"/>
        <w:jc w:val="both"/>
        <w:rPr>
          <w:rFonts w:cs="Calibri"/>
        </w:rPr>
      </w:pPr>
    </w:p>
    <w:p w14:paraId="6FA0D842" w14:textId="6165C0E3" w:rsidR="007E7DEC" w:rsidRDefault="007E7DEC" w:rsidP="00C96AAF">
      <w:pPr>
        <w:spacing w:after="0" w:line="240" w:lineRule="auto"/>
        <w:jc w:val="both"/>
        <w:rPr>
          <w:rFonts w:cs="Calibri"/>
        </w:rPr>
      </w:pPr>
      <w:r w:rsidRPr="007E7DEC">
        <w:rPr>
          <w:rFonts w:cs="Calibri"/>
        </w:rPr>
        <w:t>Que, por medio del presente documento el subdirector de Centro se permite presentar el análisis del sector de conformidad con lo establecido en el Artículo 2.2.1.1.1.6.1.  del Decreto 1082 de 2015.</w:t>
      </w:r>
    </w:p>
    <w:p w14:paraId="17A59D8F" w14:textId="479A294D" w:rsidR="00DD5770" w:rsidRDefault="00DD5770" w:rsidP="00C96AAF">
      <w:pPr>
        <w:spacing w:after="0" w:line="240" w:lineRule="auto"/>
        <w:jc w:val="both"/>
        <w:rPr>
          <w:rFonts w:cs="Calibri"/>
        </w:rPr>
      </w:pPr>
    </w:p>
    <w:p w14:paraId="002F4B37" w14:textId="4D224702" w:rsidR="00DD5770" w:rsidRPr="007E7DEC" w:rsidRDefault="00DD5770" w:rsidP="00C96AAF">
      <w:pPr>
        <w:spacing w:after="0" w:line="240" w:lineRule="auto"/>
        <w:jc w:val="both"/>
        <w:rPr>
          <w:rFonts w:cs="Calibri"/>
        </w:rPr>
      </w:pPr>
      <w:r w:rsidRPr="00DD5770">
        <w:rPr>
          <w:rFonts w:cs="Calibri"/>
        </w:rPr>
        <w:t>Prestación de servicios profesionales como apoyo al direccionamiento estratégico del centro en las fases de planeación, formulación y seguimientos según los lineamientos institucionales.</w:t>
      </w:r>
    </w:p>
    <w:p w14:paraId="3F934633" w14:textId="0FF8D6A4" w:rsidR="00AB4194" w:rsidRPr="007E7DEC" w:rsidRDefault="00AB4194" w:rsidP="00C96AAF">
      <w:pPr>
        <w:spacing w:after="0" w:line="240" w:lineRule="auto"/>
        <w:jc w:val="both"/>
        <w:rPr>
          <w:rFonts w:cs="Calibri"/>
        </w:rPr>
      </w:pPr>
    </w:p>
    <w:p w14:paraId="1AAB369E" w14:textId="77777777" w:rsidR="00DD5770" w:rsidRPr="007109B5" w:rsidRDefault="00DD5770" w:rsidP="00DD5770">
      <w:pPr>
        <w:spacing w:after="0" w:line="240" w:lineRule="auto"/>
        <w:rPr>
          <w:rFonts w:ascii="Calibri Light" w:eastAsia="Times New Roman" w:hAnsi="Calibri Light" w:cs="Calibri Light"/>
          <w:color w:val="000000"/>
          <w:lang w:val="es-ES"/>
        </w:rPr>
      </w:pPr>
      <w:r w:rsidRPr="007109B5">
        <w:rPr>
          <w:rFonts w:ascii="Calibri Light" w:hAnsi="Calibri Light" w:cs="Calibri Light"/>
          <w:b/>
          <w:bCs/>
          <w:lang w:val="es-MX"/>
        </w:rPr>
        <w:t>CLASIFICACIÓN UNSPSC</w:t>
      </w:r>
      <w:r>
        <w:rPr>
          <w:rFonts w:ascii="Calibri Light" w:hAnsi="Calibri Light" w:cs="Calibri Light"/>
          <w:b/>
          <w:bCs/>
          <w:lang w:val="es-MX"/>
        </w:rPr>
        <w:t xml:space="preserve">. </w:t>
      </w:r>
      <w:r w:rsidRPr="007109B5">
        <w:rPr>
          <w:rFonts w:ascii="Calibri Light" w:eastAsia="Times New Roman" w:hAnsi="Calibri Light" w:cs="Calibri Light"/>
          <w:color w:val="000000"/>
          <w:lang w:val="es-ES"/>
        </w:rPr>
        <w:t>El objeto contractual se clasifica en el siguiente código del Clasificador de Bienes y Servicios:</w:t>
      </w:r>
    </w:p>
    <w:p w14:paraId="355AFB81" w14:textId="77777777" w:rsidR="00DD5770" w:rsidRPr="007109B5" w:rsidRDefault="00DD5770" w:rsidP="00DD5770">
      <w:pPr>
        <w:ind w:left="720"/>
        <w:rPr>
          <w:rFonts w:ascii="Calibri Light" w:hAnsi="Calibri Light" w:cs="Calibri Light"/>
          <w:b/>
          <w:bCs/>
          <w:lang w:val="es-MX"/>
        </w:rPr>
      </w:pPr>
    </w:p>
    <w:tbl>
      <w:tblPr>
        <w:tblStyle w:val="Tablaconcuadrcula"/>
        <w:tblW w:w="9089" w:type="dxa"/>
        <w:jc w:val="center"/>
        <w:tblLook w:val="04A0" w:firstRow="1" w:lastRow="0" w:firstColumn="1" w:lastColumn="0" w:noHBand="0" w:noVBand="1"/>
      </w:tblPr>
      <w:tblGrid>
        <w:gridCol w:w="1304"/>
        <w:gridCol w:w="5679"/>
        <w:gridCol w:w="2106"/>
      </w:tblGrid>
      <w:tr w:rsidR="00DD5770" w:rsidRPr="007109B5" w14:paraId="6DE4A7F7" w14:textId="77777777" w:rsidTr="00DA35D5">
        <w:trPr>
          <w:trHeight w:val="365"/>
          <w:jc w:val="center"/>
        </w:trPr>
        <w:tc>
          <w:tcPr>
            <w:tcW w:w="1304" w:type="dxa"/>
          </w:tcPr>
          <w:p w14:paraId="7E6F4EDD" w14:textId="77777777" w:rsidR="00DD5770" w:rsidRPr="007109B5" w:rsidRDefault="00DD5770" w:rsidP="00DA35D5">
            <w:pPr>
              <w:pStyle w:val="Default"/>
              <w:jc w:val="center"/>
              <w:rPr>
                <w:rFonts w:ascii="Calibri Light" w:hAnsi="Calibri Light" w:cs="Calibri Light"/>
                <w:b/>
                <w:color w:val="auto"/>
                <w:sz w:val="22"/>
                <w:szCs w:val="22"/>
              </w:rPr>
            </w:pPr>
            <w:r w:rsidRPr="007109B5">
              <w:rPr>
                <w:rFonts w:ascii="Calibri Light" w:hAnsi="Calibri Light" w:cs="Calibri Light"/>
                <w:b/>
                <w:bCs/>
                <w:color w:val="auto"/>
                <w:sz w:val="22"/>
                <w:szCs w:val="22"/>
              </w:rPr>
              <w:t>Clasificación UNSPSC</w:t>
            </w:r>
          </w:p>
        </w:tc>
        <w:tc>
          <w:tcPr>
            <w:tcW w:w="5679" w:type="dxa"/>
          </w:tcPr>
          <w:p w14:paraId="0F316DAC" w14:textId="77777777" w:rsidR="00DD5770" w:rsidRPr="007109B5" w:rsidRDefault="00DD5770" w:rsidP="00DA35D5">
            <w:pPr>
              <w:pStyle w:val="Default"/>
              <w:jc w:val="center"/>
              <w:rPr>
                <w:rFonts w:ascii="Calibri Light" w:hAnsi="Calibri Light" w:cs="Calibri Light"/>
                <w:b/>
                <w:color w:val="auto"/>
                <w:sz w:val="22"/>
                <w:szCs w:val="22"/>
              </w:rPr>
            </w:pPr>
            <w:r w:rsidRPr="007109B5">
              <w:rPr>
                <w:rFonts w:ascii="Calibri Light" w:hAnsi="Calibri Light" w:cs="Calibri Light"/>
                <w:b/>
                <w:bCs/>
                <w:color w:val="auto"/>
                <w:sz w:val="22"/>
                <w:szCs w:val="22"/>
              </w:rPr>
              <w:t>Segmento</w:t>
            </w:r>
          </w:p>
        </w:tc>
        <w:tc>
          <w:tcPr>
            <w:tcW w:w="2106" w:type="dxa"/>
          </w:tcPr>
          <w:p w14:paraId="76491CD9" w14:textId="77777777" w:rsidR="00DD5770" w:rsidRPr="007109B5" w:rsidRDefault="00DD5770" w:rsidP="00DA35D5">
            <w:pPr>
              <w:spacing w:after="0"/>
              <w:jc w:val="center"/>
              <w:rPr>
                <w:rFonts w:ascii="Calibri Light" w:hAnsi="Calibri Light" w:cs="Calibri Light"/>
                <w:b/>
                <w:lang w:val="es-ES"/>
              </w:rPr>
            </w:pPr>
            <w:r w:rsidRPr="007109B5">
              <w:rPr>
                <w:rFonts w:ascii="Calibri Light" w:hAnsi="Calibri Light" w:cs="Calibri Light"/>
                <w:b/>
                <w:lang w:val="es-ES"/>
              </w:rPr>
              <w:t>Familia</w:t>
            </w:r>
          </w:p>
        </w:tc>
      </w:tr>
      <w:tr w:rsidR="00DD5770" w:rsidRPr="007109B5" w14:paraId="2BBF9491" w14:textId="77777777" w:rsidTr="00DA35D5">
        <w:trPr>
          <w:trHeight w:val="573"/>
          <w:jc w:val="center"/>
        </w:trPr>
        <w:tc>
          <w:tcPr>
            <w:tcW w:w="1304" w:type="dxa"/>
          </w:tcPr>
          <w:p w14:paraId="780CA7BD" w14:textId="77777777" w:rsidR="00DD5770" w:rsidRPr="007109B5" w:rsidRDefault="00DD5770" w:rsidP="00DA35D5">
            <w:pPr>
              <w:rPr>
                <w:rFonts w:ascii="Calibri Light" w:hAnsi="Calibri Light" w:cs="Calibri Light"/>
                <w:lang w:val="es-ES"/>
              </w:rPr>
            </w:pPr>
            <w:r w:rsidRPr="007109B5">
              <w:rPr>
                <w:rFonts w:ascii="Calibri Light" w:hAnsi="Calibri Light" w:cs="Calibri Light"/>
                <w:lang w:val="es-ES"/>
              </w:rPr>
              <w:t>80111600</w:t>
            </w:r>
          </w:p>
        </w:tc>
        <w:tc>
          <w:tcPr>
            <w:tcW w:w="5679" w:type="dxa"/>
          </w:tcPr>
          <w:p w14:paraId="188BE4FD" w14:textId="77777777" w:rsidR="00DD5770" w:rsidRPr="007109B5" w:rsidRDefault="00DD5770" w:rsidP="00DA35D5">
            <w:pPr>
              <w:spacing w:after="0"/>
              <w:jc w:val="both"/>
              <w:rPr>
                <w:rFonts w:ascii="Calibri Light" w:hAnsi="Calibri Light" w:cs="Calibri Light"/>
                <w:lang w:val="es-ES"/>
              </w:rPr>
            </w:pPr>
            <w:r w:rsidRPr="007109B5">
              <w:rPr>
                <w:rFonts w:ascii="Calibri Light" w:hAnsi="Calibri Light" w:cs="Calibri Light"/>
                <w:lang w:val="es-ES"/>
              </w:rPr>
              <w:t>Servicios de Gestión, Servicios Profesionales de Empresa y Servicios Administrativos</w:t>
            </w:r>
          </w:p>
        </w:tc>
        <w:tc>
          <w:tcPr>
            <w:tcW w:w="2106" w:type="dxa"/>
          </w:tcPr>
          <w:p w14:paraId="49DC83F8" w14:textId="77777777" w:rsidR="00DD5770" w:rsidRPr="007109B5" w:rsidRDefault="00DD5770" w:rsidP="00DA35D5">
            <w:pPr>
              <w:spacing w:after="0"/>
              <w:rPr>
                <w:rFonts w:ascii="Calibri Light" w:hAnsi="Calibri Light" w:cs="Calibri Light"/>
                <w:lang w:val="es-ES"/>
              </w:rPr>
            </w:pPr>
            <w:r w:rsidRPr="007109B5">
              <w:rPr>
                <w:rFonts w:ascii="Calibri Light" w:hAnsi="Calibri Light" w:cs="Calibri Light"/>
                <w:lang w:val="es-ES"/>
              </w:rPr>
              <w:t>Servicios de recursos humanos</w:t>
            </w:r>
          </w:p>
        </w:tc>
      </w:tr>
    </w:tbl>
    <w:p w14:paraId="6FB33F7C" w14:textId="77777777" w:rsidR="00DD5770" w:rsidRPr="007109B5" w:rsidRDefault="00DD5770" w:rsidP="00DD5770">
      <w:pPr>
        <w:pStyle w:val="Prrafodelista"/>
        <w:jc w:val="both"/>
        <w:rPr>
          <w:rFonts w:ascii="Calibri Light" w:hAnsi="Calibri Light" w:cs="Calibri Light"/>
          <w:b/>
          <w:color w:val="000000"/>
        </w:rPr>
      </w:pPr>
    </w:p>
    <w:p w14:paraId="4A977CD2" w14:textId="77777777" w:rsidR="00DD5770" w:rsidRPr="007109B5" w:rsidRDefault="00DD5770" w:rsidP="00DD5770">
      <w:pPr>
        <w:jc w:val="both"/>
        <w:rPr>
          <w:rFonts w:ascii="Calibri Light" w:hAnsi="Calibri Light" w:cs="Calibri Light"/>
          <w:bCs/>
          <w:color w:val="000000"/>
        </w:rPr>
      </w:pPr>
      <w:r w:rsidRPr="00F56164">
        <w:rPr>
          <w:rFonts w:ascii="Calibri Light" w:hAnsi="Calibri Light" w:cs="Calibri Light"/>
          <w:b/>
          <w:color w:val="000000"/>
        </w:rPr>
        <w:t>ASPECTOS GENERALES</w:t>
      </w:r>
      <w:r>
        <w:rPr>
          <w:rFonts w:ascii="Calibri Light" w:hAnsi="Calibri Light" w:cs="Calibri Light"/>
          <w:b/>
          <w:color w:val="000000"/>
        </w:rPr>
        <w:t xml:space="preserve">. </w:t>
      </w:r>
      <w:r w:rsidRPr="007109B5">
        <w:rPr>
          <w:rFonts w:ascii="Calibri Light" w:hAnsi="Calibri Light" w:cs="Calibri Light"/>
          <w:bCs/>
          <w:color w:val="000000"/>
        </w:rPr>
        <w:t>Sector perteneciente al objeto contractual</w:t>
      </w:r>
    </w:p>
    <w:tbl>
      <w:tblPr>
        <w:tblStyle w:val="Tablaconcuadrcula"/>
        <w:tblW w:w="0" w:type="auto"/>
        <w:jc w:val="center"/>
        <w:tblLook w:val="04A0" w:firstRow="1" w:lastRow="0" w:firstColumn="1" w:lastColumn="0" w:noHBand="0" w:noVBand="1"/>
      </w:tblPr>
      <w:tblGrid>
        <w:gridCol w:w="3539"/>
      </w:tblGrid>
      <w:tr w:rsidR="00DD5770" w:rsidRPr="007109B5" w14:paraId="79107273" w14:textId="77777777" w:rsidTr="00DA35D5">
        <w:trPr>
          <w:trHeight w:val="313"/>
          <w:jc w:val="center"/>
        </w:trPr>
        <w:tc>
          <w:tcPr>
            <w:tcW w:w="3539" w:type="dxa"/>
          </w:tcPr>
          <w:p w14:paraId="309C5909" w14:textId="77777777" w:rsidR="00DD5770" w:rsidRPr="007109B5" w:rsidRDefault="00DD5770" w:rsidP="00DA35D5">
            <w:pPr>
              <w:spacing w:after="0"/>
              <w:jc w:val="center"/>
              <w:rPr>
                <w:rFonts w:ascii="Calibri Light" w:hAnsi="Calibri Light" w:cs="Calibri Light"/>
                <w:b/>
                <w:color w:val="000000"/>
              </w:rPr>
            </w:pPr>
            <w:r w:rsidRPr="007109B5">
              <w:rPr>
                <w:rFonts w:ascii="Calibri Light" w:hAnsi="Calibri Light" w:cs="Calibri Light"/>
                <w:b/>
                <w:color w:val="000000"/>
              </w:rPr>
              <w:t>SECTOR ECONÓMICO</w:t>
            </w:r>
          </w:p>
        </w:tc>
      </w:tr>
      <w:tr w:rsidR="00DD5770" w:rsidRPr="007109B5" w14:paraId="33B28C88" w14:textId="77777777" w:rsidTr="00DA35D5">
        <w:trPr>
          <w:trHeight w:val="132"/>
          <w:jc w:val="center"/>
        </w:trPr>
        <w:tc>
          <w:tcPr>
            <w:tcW w:w="3539" w:type="dxa"/>
            <w:vAlign w:val="center"/>
          </w:tcPr>
          <w:p w14:paraId="0703B139" w14:textId="77777777" w:rsidR="00DD5770" w:rsidRPr="007109B5" w:rsidRDefault="00DD5770" w:rsidP="00DA35D5">
            <w:pPr>
              <w:spacing w:after="0"/>
              <w:rPr>
                <w:rFonts w:ascii="Calibri Light" w:hAnsi="Calibri Light" w:cs="Calibri Light"/>
                <w:color w:val="000000"/>
              </w:rPr>
            </w:pPr>
            <w:r w:rsidRPr="007109B5">
              <w:rPr>
                <w:rFonts w:ascii="Calibri Light" w:hAnsi="Calibri Light" w:cs="Calibri Light"/>
                <w:color w:val="000000"/>
              </w:rPr>
              <w:t>Sector terciario o de servicios</w:t>
            </w:r>
          </w:p>
        </w:tc>
      </w:tr>
      <w:tr w:rsidR="00DD5770" w:rsidRPr="007109B5" w14:paraId="41C9F9CF" w14:textId="77777777" w:rsidTr="00DA35D5">
        <w:trPr>
          <w:trHeight w:val="196"/>
          <w:jc w:val="center"/>
        </w:trPr>
        <w:tc>
          <w:tcPr>
            <w:tcW w:w="3539" w:type="dxa"/>
            <w:vAlign w:val="center"/>
          </w:tcPr>
          <w:p w14:paraId="63C6196B" w14:textId="77777777" w:rsidR="00DD5770" w:rsidRPr="007109B5" w:rsidRDefault="00DD5770" w:rsidP="00DA35D5">
            <w:pPr>
              <w:spacing w:after="0"/>
              <w:rPr>
                <w:rFonts w:ascii="Calibri Light" w:hAnsi="Calibri Light" w:cs="Calibri Light"/>
                <w:color w:val="000000"/>
              </w:rPr>
            </w:pPr>
            <w:r w:rsidRPr="007109B5">
              <w:rPr>
                <w:rFonts w:ascii="Calibri Light" w:hAnsi="Calibri Light" w:cs="Calibri Light"/>
                <w:color w:val="000000"/>
              </w:rPr>
              <w:t>Servicios profesionales</w:t>
            </w:r>
          </w:p>
        </w:tc>
      </w:tr>
    </w:tbl>
    <w:p w14:paraId="18D3EF5C" w14:textId="093BB87A" w:rsidR="007E7DEC" w:rsidRDefault="007E7DEC" w:rsidP="007E7DEC">
      <w:pPr>
        <w:spacing w:after="0" w:line="240" w:lineRule="auto"/>
        <w:jc w:val="both"/>
        <w:rPr>
          <w:rFonts w:cs="Calibri"/>
          <w:b/>
          <w:bCs/>
        </w:rPr>
      </w:pPr>
      <w:r w:rsidRPr="007E7DEC">
        <w:rPr>
          <w:rFonts w:cs="Calibri"/>
          <w:b/>
          <w:bCs/>
        </w:rPr>
        <w:t>Perspectiva Legal:</w:t>
      </w:r>
    </w:p>
    <w:p w14:paraId="5320CAF4" w14:textId="77777777" w:rsidR="007E7DEC" w:rsidRPr="007E7DEC" w:rsidRDefault="007E7DEC" w:rsidP="007E7DEC">
      <w:pPr>
        <w:spacing w:after="0" w:line="240" w:lineRule="auto"/>
        <w:jc w:val="both"/>
        <w:rPr>
          <w:rFonts w:cs="Calibri"/>
          <w:b/>
          <w:bCs/>
        </w:rPr>
      </w:pPr>
    </w:p>
    <w:p w14:paraId="15925BD0" w14:textId="2C16DA0B" w:rsidR="007E7DEC" w:rsidRDefault="007E7DEC" w:rsidP="007E7DEC">
      <w:pPr>
        <w:spacing w:after="0" w:line="240" w:lineRule="auto"/>
        <w:jc w:val="both"/>
        <w:rPr>
          <w:rFonts w:cs="Calibri"/>
        </w:rPr>
      </w:pPr>
      <w:r w:rsidRPr="007E7DEC">
        <w:rPr>
          <w:rFonts w:cs="Calibri"/>
        </w:rPr>
        <w:t>Normativa aplicable al sector al que pertenece el contratista. Constitución Política de Colombia, Ley 1429 de 2010, Ley 789 de 2002, Reglamento Aprendiz SENA, Manual para el manejo de la plataforma Sofía Plus, Plan Nacional de Bienestar Aprendices SENA. Normativa aplicable al contrato. Ley 80 de 1993, Ley 1150 de 2007, Ley 1474 de 2011, Decreto 1082 de 2015 y normas civiles y comerciales pertinentes.</w:t>
      </w:r>
    </w:p>
    <w:p w14:paraId="03B7A4F4" w14:textId="77777777" w:rsidR="007E7DEC" w:rsidRPr="007E7DEC" w:rsidRDefault="007E7DEC" w:rsidP="007E7DEC">
      <w:pPr>
        <w:spacing w:after="0" w:line="240" w:lineRule="auto"/>
        <w:jc w:val="both"/>
        <w:rPr>
          <w:rFonts w:cs="Calibri"/>
        </w:rPr>
      </w:pPr>
    </w:p>
    <w:p w14:paraId="2AD907AA" w14:textId="373FC6A9" w:rsidR="007E7DEC" w:rsidRPr="007E7DEC" w:rsidRDefault="007E7DEC" w:rsidP="007E7DEC">
      <w:pPr>
        <w:spacing w:after="0" w:line="240" w:lineRule="auto"/>
        <w:jc w:val="both"/>
        <w:rPr>
          <w:rFonts w:cs="Calibri"/>
          <w:b/>
          <w:bCs/>
        </w:rPr>
      </w:pPr>
      <w:r w:rsidRPr="007E7DEC">
        <w:rPr>
          <w:rFonts w:cs="Calibri"/>
          <w:b/>
          <w:bCs/>
        </w:rPr>
        <w:t>Perspectiva Comercial, Organizacional y Técnica:</w:t>
      </w:r>
    </w:p>
    <w:p w14:paraId="24B506B5" w14:textId="77777777" w:rsidR="007E7DEC" w:rsidRPr="007E7DEC" w:rsidRDefault="007E7DEC" w:rsidP="007E7DEC">
      <w:pPr>
        <w:spacing w:after="0" w:line="240" w:lineRule="auto"/>
        <w:jc w:val="both"/>
        <w:rPr>
          <w:rFonts w:cs="Calibri"/>
        </w:rPr>
      </w:pPr>
    </w:p>
    <w:p w14:paraId="6307DB13" w14:textId="780007E7" w:rsidR="007E7DEC" w:rsidRDefault="007E7DEC" w:rsidP="007E7DEC">
      <w:pPr>
        <w:spacing w:after="0" w:line="240" w:lineRule="auto"/>
        <w:jc w:val="both"/>
        <w:rPr>
          <w:rFonts w:cs="Calibri"/>
        </w:rPr>
      </w:pPr>
      <w:r w:rsidRPr="007E7DEC">
        <w:rPr>
          <w:rFonts w:cs="Calibri"/>
        </w:rPr>
        <w:t>El Centro de comercio y servicios ha encontrado que en el sector se ofrecen servicios de personas naturales, en donde se encuentran profesionales, tecnólogos y técnicos con la formación suficiente en diversas áreas del conocimiento que les permiten desarrollar sus actividades en el sector. Dentro de las distintas alternativas que se presentan se considera que lo más conveniente es contratar personas naturales con experiencia, que les permita cumplir adecuadamente con sus obligaciones. La prestación del servicio por parte de dichas personas naturales le permitirá a la Entidad contar con un acompañamiento y con criterios uniformes que le permita cumplir de mejor forma sus cometidos.</w:t>
      </w:r>
    </w:p>
    <w:p w14:paraId="343C327D" w14:textId="77777777" w:rsidR="00DD5770" w:rsidRPr="007E7DEC" w:rsidRDefault="00DD5770" w:rsidP="007E7DEC">
      <w:pPr>
        <w:spacing w:after="0" w:line="240" w:lineRule="auto"/>
        <w:jc w:val="both"/>
        <w:rPr>
          <w:rFonts w:cs="Calibri"/>
        </w:rPr>
      </w:pPr>
    </w:p>
    <w:p w14:paraId="3F6C4B55" w14:textId="0469ABC6" w:rsidR="007E7DEC" w:rsidRDefault="007E7DEC" w:rsidP="007E7DEC">
      <w:pPr>
        <w:spacing w:after="0" w:line="240" w:lineRule="auto"/>
        <w:jc w:val="both"/>
        <w:rPr>
          <w:rFonts w:cs="Calibri"/>
        </w:rPr>
      </w:pPr>
      <w:r w:rsidRPr="007E7DEC">
        <w:rPr>
          <w:rFonts w:cs="Calibri"/>
        </w:rPr>
        <w:t>Es importante indicar que los profesionales, tecnólogos y técnicos que se van a contratar, desarrollará sus actividades consistentes en orientar actividades pedagógicas en los procesos de formación profesional integral titulada y complementaria en las diversas áreas de formación que se imparten en el Centro de comercio y servicios de acuerdo con el perfil y/o afines definidos en los estudios previos.</w:t>
      </w:r>
    </w:p>
    <w:p w14:paraId="64EF6D8B" w14:textId="77777777" w:rsidR="00DD5770" w:rsidRPr="007E7DEC" w:rsidRDefault="00DD5770" w:rsidP="007E7DEC">
      <w:pPr>
        <w:spacing w:after="0" w:line="240" w:lineRule="auto"/>
        <w:jc w:val="both"/>
        <w:rPr>
          <w:rFonts w:cs="Calibri"/>
        </w:rPr>
      </w:pPr>
    </w:p>
    <w:p w14:paraId="3892D724" w14:textId="4FCF01E7" w:rsidR="007E7DEC" w:rsidRDefault="007E7DEC" w:rsidP="007E7DEC">
      <w:pPr>
        <w:spacing w:after="0" w:line="240" w:lineRule="auto"/>
        <w:jc w:val="both"/>
        <w:rPr>
          <w:rFonts w:cs="Calibri"/>
        </w:rPr>
      </w:pPr>
      <w:r w:rsidRPr="007E7DEC">
        <w:rPr>
          <w:rFonts w:cs="Calibri"/>
        </w:rPr>
        <w:t xml:space="preserve">Es de anotar, que el desarrollo productivo en lo referente a comercio y servicios de la </w:t>
      </w:r>
      <w:proofErr w:type="gramStart"/>
      <w:r w:rsidRPr="007E7DEC">
        <w:rPr>
          <w:rFonts w:cs="Calibri"/>
        </w:rPr>
        <w:t>región,</w:t>
      </w:r>
      <w:proofErr w:type="gramEnd"/>
      <w:r w:rsidRPr="007E7DEC">
        <w:rPr>
          <w:rFonts w:cs="Calibri"/>
        </w:rPr>
        <w:t xml:space="preserve"> ha permitido evolucionar económicamente, generando una demanda educativa diversa que obliga a la entidad y en especial al Centro de Comercio y Servicios del SENA Regional – Cauca a dar respuesta oportuna a dichos requerimientos y así contribuir al desarrollo productivo a nivel regional, nacional y mundial.</w:t>
      </w:r>
    </w:p>
    <w:p w14:paraId="5388E4F1" w14:textId="77777777" w:rsidR="007E7DEC" w:rsidRPr="007E7DEC" w:rsidRDefault="007E7DEC" w:rsidP="007E7DEC">
      <w:pPr>
        <w:spacing w:after="0" w:line="240" w:lineRule="auto"/>
        <w:jc w:val="both"/>
        <w:rPr>
          <w:rFonts w:cs="Calibri"/>
        </w:rPr>
      </w:pPr>
    </w:p>
    <w:p w14:paraId="7454630E" w14:textId="45C3CC37" w:rsidR="007E7DEC" w:rsidRDefault="007E7DEC" w:rsidP="007E7DEC">
      <w:pPr>
        <w:spacing w:after="0" w:line="240" w:lineRule="auto"/>
        <w:jc w:val="both"/>
        <w:rPr>
          <w:rFonts w:cs="Calibri"/>
          <w:b/>
          <w:bCs/>
        </w:rPr>
      </w:pPr>
      <w:r w:rsidRPr="007E7DEC">
        <w:rPr>
          <w:rFonts w:cs="Calibri"/>
          <w:b/>
          <w:bCs/>
        </w:rPr>
        <w:t>Perspectiva Financiera:</w:t>
      </w:r>
    </w:p>
    <w:p w14:paraId="037E2B95" w14:textId="77777777" w:rsidR="007E7DEC" w:rsidRPr="007E7DEC" w:rsidRDefault="007E7DEC" w:rsidP="007E7DEC">
      <w:pPr>
        <w:spacing w:after="0" w:line="240" w:lineRule="auto"/>
        <w:jc w:val="both"/>
        <w:rPr>
          <w:rFonts w:cs="Calibri"/>
          <w:b/>
          <w:bCs/>
        </w:rPr>
      </w:pPr>
    </w:p>
    <w:p w14:paraId="64690E43" w14:textId="1A5A9F30" w:rsidR="007E7DEC" w:rsidRDefault="007E7DEC" w:rsidP="007E7DEC">
      <w:pPr>
        <w:spacing w:after="0" w:line="240" w:lineRule="auto"/>
        <w:jc w:val="both"/>
        <w:rPr>
          <w:rFonts w:cs="Calibri"/>
        </w:rPr>
      </w:pPr>
      <w:r w:rsidRPr="007E7DEC">
        <w:rPr>
          <w:rFonts w:cs="Calibri"/>
        </w:rPr>
        <w:lastRenderedPageBreak/>
        <w:t>Desde el punto de vista financiero se advierte que no ha sido posible obtener en el sector información financiera de los profesionales, tecnólogos y técnicos que lo integran, pero, en razón a la naturaleza del contrato y a la forma de pago que será pactada — pago contra entrega del servicio contratado - se observa que tal información no es determinante para establecer las condiciones del contrato.</w:t>
      </w:r>
    </w:p>
    <w:p w14:paraId="2199C6C9" w14:textId="77777777" w:rsidR="007E7DEC" w:rsidRPr="007E7DEC" w:rsidRDefault="007E7DEC" w:rsidP="007E7DEC">
      <w:pPr>
        <w:spacing w:after="0" w:line="240" w:lineRule="auto"/>
        <w:jc w:val="both"/>
        <w:rPr>
          <w:rFonts w:cs="Calibri"/>
        </w:rPr>
      </w:pPr>
    </w:p>
    <w:p w14:paraId="2D551C0C" w14:textId="236BD866" w:rsidR="007E7DEC" w:rsidRDefault="007E7DEC" w:rsidP="007E7DEC">
      <w:pPr>
        <w:spacing w:after="0" w:line="240" w:lineRule="auto"/>
        <w:jc w:val="both"/>
        <w:rPr>
          <w:rFonts w:cs="Calibri"/>
          <w:b/>
          <w:bCs/>
        </w:rPr>
      </w:pPr>
      <w:r w:rsidRPr="007E7DEC">
        <w:rPr>
          <w:rFonts w:cs="Calibri"/>
          <w:b/>
          <w:bCs/>
        </w:rPr>
        <w:t>Experiencia que requiere quien presta el servicio de acuerdo con la complejidad del caso.</w:t>
      </w:r>
    </w:p>
    <w:p w14:paraId="7B59908D" w14:textId="77777777" w:rsidR="007E7DEC" w:rsidRPr="007E7DEC" w:rsidRDefault="007E7DEC" w:rsidP="007E7DEC">
      <w:pPr>
        <w:spacing w:after="0" w:line="240" w:lineRule="auto"/>
        <w:jc w:val="both"/>
        <w:rPr>
          <w:rFonts w:cs="Calibri"/>
          <w:b/>
          <w:bCs/>
        </w:rPr>
      </w:pPr>
    </w:p>
    <w:p w14:paraId="3521CDEE" w14:textId="25C2FCB8" w:rsidR="007E7DEC" w:rsidRDefault="007E7DEC" w:rsidP="007E7DEC">
      <w:pPr>
        <w:spacing w:after="0" w:line="240" w:lineRule="auto"/>
        <w:jc w:val="both"/>
        <w:rPr>
          <w:rFonts w:cs="Calibri"/>
        </w:rPr>
      </w:pPr>
      <w:r w:rsidRPr="007E7DEC">
        <w:rPr>
          <w:rFonts w:cs="Calibri"/>
        </w:rPr>
        <w:t>Precisado que es viable contratar los servicios de profesionales individualmente considerados cuya experiencia permita acreditar su idoneidad, se resalta que la experiencia requerida en el caso de los profesionales se orienta hacia la Prestación de servicios profesionales. En todo caso siendo viable la contratación directa, el Servicio Nacional de Aprendizaje "SENA", en cabeza del director General de la entidad, doctor Carlos Mario Estrada Molina y en cumplimiento del principio de transparencia que debe garantizar los procesos de contratación, mediante circulares No. 3-2021-000160 y 3-2021-000209 de 2021, impartió directrices y lineamientos a seguir para el proceso de contratación de servicios personales en la vigencia 2022, Por lo anterior atendió todas las directrices en ella establecida con el fin la satisfacción de la necesidad, respecto de la contratación de instructores.</w:t>
      </w:r>
    </w:p>
    <w:p w14:paraId="4465EA39" w14:textId="77777777" w:rsidR="00D757C9" w:rsidRPr="007E7DEC" w:rsidRDefault="00D757C9" w:rsidP="007E7DEC">
      <w:pPr>
        <w:spacing w:after="0" w:line="240" w:lineRule="auto"/>
        <w:jc w:val="both"/>
        <w:rPr>
          <w:rFonts w:cs="Calibri"/>
        </w:rPr>
      </w:pPr>
    </w:p>
    <w:p w14:paraId="6CE5E791" w14:textId="14D75C35" w:rsidR="007E7DEC" w:rsidRDefault="007E7DEC" w:rsidP="007E7DEC">
      <w:pPr>
        <w:spacing w:after="0" w:line="240" w:lineRule="auto"/>
        <w:jc w:val="both"/>
        <w:rPr>
          <w:rFonts w:cs="Calibri"/>
        </w:rPr>
      </w:pPr>
      <w:r w:rsidRPr="007E7DEC">
        <w:rPr>
          <w:rFonts w:cs="Calibri"/>
        </w:rPr>
        <w:t>Así mismo, es preciso dejar constancia que la entidad en la vigencia fiscal pasada, adelantó la contratación de servicios de carácter temporal para que impartan formación en las diferentes áreas del conocimiento, las contrataciones fueron adelantadas mediante contratación directas de prestaciones de servicios, los que han suplido y satisfecho la necesidad de la Entidad.</w:t>
      </w:r>
    </w:p>
    <w:p w14:paraId="24F92C61" w14:textId="77777777" w:rsidR="00D757C9" w:rsidRPr="007E7DEC" w:rsidRDefault="00D757C9" w:rsidP="007E7DEC">
      <w:pPr>
        <w:spacing w:after="0" w:line="240" w:lineRule="auto"/>
        <w:jc w:val="both"/>
        <w:rPr>
          <w:rFonts w:cs="Calibri"/>
        </w:rPr>
      </w:pPr>
    </w:p>
    <w:p w14:paraId="4AF1AA26" w14:textId="062857E3" w:rsidR="007E7DEC" w:rsidRDefault="007E7DEC" w:rsidP="007E7DEC">
      <w:pPr>
        <w:spacing w:after="0" w:line="240" w:lineRule="auto"/>
        <w:jc w:val="both"/>
        <w:rPr>
          <w:rFonts w:cs="Calibri"/>
        </w:rPr>
      </w:pPr>
      <w:r w:rsidRPr="007E7DEC">
        <w:rPr>
          <w:rFonts w:cs="Calibri"/>
        </w:rPr>
        <w:t>También es preciso dejar constancia que el valor de los honorarios se han establecido de acuerdo a lo indicado por la Dirección General de SENA, ponderando la formación académica y experiencia de las personas contratadas, basado en la tabla de tarifas única nacional creada para tal fin, así pues y de acuerdo con la modalidad de contratación – prestación de servicios se fija unos honorarios mensual fijo, teniendo en cuenta que el apoyo encomendado no implica una dedicación por horas específicas, sino por actividades encomendadas cuya dedicación no se circunscribe a un horario determinado.</w:t>
      </w:r>
    </w:p>
    <w:p w14:paraId="54C0605A" w14:textId="77777777" w:rsidR="00D757C9" w:rsidRPr="007E7DEC" w:rsidRDefault="00D757C9" w:rsidP="007E7DEC">
      <w:pPr>
        <w:spacing w:after="0" w:line="240" w:lineRule="auto"/>
        <w:jc w:val="both"/>
        <w:rPr>
          <w:rFonts w:cs="Calibri"/>
        </w:rPr>
      </w:pPr>
    </w:p>
    <w:p w14:paraId="3419530A" w14:textId="4AE21967" w:rsidR="007E7DEC" w:rsidRDefault="007E7DEC" w:rsidP="007E7DEC">
      <w:pPr>
        <w:spacing w:after="0" w:line="240" w:lineRule="auto"/>
        <w:jc w:val="both"/>
        <w:rPr>
          <w:rFonts w:cs="Calibri"/>
        </w:rPr>
      </w:pPr>
      <w:r w:rsidRPr="007E7DEC">
        <w:rPr>
          <w:rFonts w:cs="Calibri"/>
        </w:rPr>
        <w:t>Continuando con el análisis del sector es pertinente indicar que la contratación de este tipo de servicios le ha permitido a la entidad satisfacer la necesidad de contar con profesionales, tecnólogos y técnicos expertos.</w:t>
      </w:r>
    </w:p>
    <w:p w14:paraId="5EF572A3" w14:textId="77777777" w:rsidR="007E7DEC" w:rsidRPr="007E7DEC" w:rsidRDefault="007E7DEC" w:rsidP="007E7DEC">
      <w:pPr>
        <w:spacing w:after="0" w:line="240" w:lineRule="auto"/>
        <w:jc w:val="both"/>
        <w:rPr>
          <w:rFonts w:cs="Calibri"/>
        </w:rPr>
      </w:pPr>
    </w:p>
    <w:p w14:paraId="4A937B4D" w14:textId="429C35A9" w:rsidR="007E7DEC" w:rsidRDefault="007E7DEC" w:rsidP="007E7DEC">
      <w:pPr>
        <w:spacing w:after="0" w:line="240" w:lineRule="auto"/>
        <w:jc w:val="both"/>
        <w:rPr>
          <w:rFonts w:cs="Calibri"/>
          <w:b/>
          <w:bCs/>
        </w:rPr>
      </w:pPr>
      <w:r w:rsidRPr="007E7DEC">
        <w:rPr>
          <w:rFonts w:cs="Calibri"/>
          <w:b/>
          <w:bCs/>
        </w:rPr>
        <w:t>14.1</w:t>
      </w:r>
      <w:r w:rsidRPr="007E7DEC">
        <w:rPr>
          <w:rFonts w:cs="Calibri"/>
          <w:b/>
          <w:bCs/>
        </w:rPr>
        <w:tab/>
        <w:t>Idoneidad y experiencia.</w:t>
      </w:r>
    </w:p>
    <w:p w14:paraId="7DC37712" w14:textId="77777777" w:rsidR="007E7DEC" w:rsidRPr="007E7DEC" w:rsidRDefault="007E7DEC" w:rsidP="007E7DEC">
      <w:pPr>
        <w:spacing w:after="0" w:line="240" w:lineRule="auto"/>
        <w:jc w:val="both"/>
        <w:rPr>
          <w:rFonts w:cs="Calibri"/>
          <w:b/>
          <w:bCs/>
        </w:rPr>
      </w:pPr>
    </w:p>
    <w:p w14:paraId="16EE1C8E" w14:textId="0950FE96" w:rsidR="007E7DEC" w:rsidRPr="007E7DEC" w:rsidRDefault="007E7DEC" w:rsidP="007E7DEC">
      <w:pPr>
        <w:spacing w:after="0" w:line="240" w:lineRule="auto"/>
        <w:jc w:val="both"/>
        <w:rPr>
          <w:rFonts w:cs="Calibri"/>
        </w:rPr>
      </w:pPr>
      <w:r w:rsidRPr="007E7DEC">
        <w:rPr>
          <w:rFonts w:cs="Calibri"/>
        </w:rPr>
        <w:t>•</w:t>
      </w:r>
      <w:r w:rsidRPr="007E7DEC">
        <w:rPr>
          <w:rFonts w:cs="Calibri"/>
        </w:rPr>
        <w:tab/>
        <w:t xml:space="preserve">ANEXO FORMATO </w:t>
      </w:r>
      <w:proofErr w:type="gramStart"/>
      <w:r w:rsidRPr="007E7DEC">
        <w:rPr>
          <w:rFonts w:cs="Calibri"/>
        </w:rPr>
        <w:t>IDONEIDAD  Y</w:t>
      </w:r>
      <w:proofErr w:type="gramEnd"/>
      <w:r w:rsidRPr="007E7DEC">
        <w:rPr>
          <w:rFonts w:cs="Calibri"/>
        </w:rPr>
        <w:t xml:space="preserve"> EXPERIENCIA_</w:t>
      </w:r>
      <w:r w:rsidR="00E9088A" w:rsidRPr="00E9088A">
        <w:rPr>
          <w:rFonts w:cs="Calibri"/>
        </w:rPr>
        <w:t>LIZ ANGELA BETANCOURT</w:t>
      </w:r>
    </w:p>
    <w:p w14:paraId="1639CDE3" w14:textId="77777777" w:rsidR="007E7DEC" w:rsidRPr="007E7DEC" w:rsidRDefault="007E7DEC" w:rsidP="007E7DEC">
      <w:pPr>
        <w:spacing w:after="0" w:line="240" w:lineRule="auto"/>
        <w:jc w:val="both"/>
        <w:rPr>
          <w:rFonts w:cs="Calibri"/>
        </w:rPr>
      </w:pPr>
    </w:p>
    <w:p w14:paraId="43E947D4" w14:textId="623539FA" w:rsidR="00483752" w:rsidRPr="007E7DEC" w:rsidRDefault="00665650" w:rsidP="00483752">
      <w:pPr>
        <w:rPr>
          <w:rFonts w:cs="Calibri"/>
          <w:b/>
        </w:rPr>
      </w:pPr>
      <w:r w:rsidRPr="007E7DEC">
        <w:rPr>
          <w:rFonts w:cs="Calibri"/>
          <w:b/>
        </w:rPr>
        <w:t>14.</w:t>
      </w:r>
      <w:r w:rsidR="0019729C" w:rsidRPr="007E7DEC">
        <w:rPr>
          <w:rFonts w:cs="Calibri"/>
          <w:b/>
        </w:rPr>
        <w:t>1</w:t>
      </w:r>
      <w:r w:rsidRPr="007E7DEC">
        <w:rPr>
          <w:rFonts w:cs="Calibri"/>
          <w:b/>
        </w:rPr>
        <w:tab/>
      </w:r>
      <w:r w:rsidR="00483752" w:rsidRPr="007E7DEC">
        <w:rPr>
          <w:rFonts w:cs="Calibri"/>
          <w:b/>
        </w:rPr>
        <w:t>Estudio de la Oferta</w:t>
      </w:r>
      <w:r w:rsidR="00E87C56" w:rsidRPr="007E7DEC">
        <w:rPr>
          <w:rFonts w:cs="Calibri"/>
          <w:b/>
        </w:rPr>
        <w:t>.</w:t>
      </w:r>
    </w:p>
    <w:p w14:paraId="7100D48A" w14:textId="1347AC34" w:rsidR="00331684" w:rsidRPr="007E7DEC" w:rsidRDefault="00331684" w:rsidP="00C96AAF">
      <w:pPr>
        <w:jc w:val="both"/>
        <w:rPr>
          <w:rFonts w:eastAsia="Times New Roman" w:cs="Calibri"/>
          <w:lang w:val="es-ES"/>
        </w:rPr>
      </w:pPr>
      <w:r w:rsidRPr="007E7DEC">
        <w:rPr>
          <w:rFonts w:cs="Calibri"/>
        </w:rPr>
        <w:t>La Corte Constitucional, en Sentencia C</w:t>
      </w:r>
      <w:r w:rsidR="000F3C7B" w:rsidRPr="007E7DEC">
        <w:rPr>
          <w:rFonts w:cs="Calibri"/>
        </w:rPr>
        <w:t>-</w:t>
      </w:r>
      <w:r w:rsidRPr="007E7DEC">
        <w:rPr>
          <w:rFonts w:cs="Calibri"/>
        </w:rPr>
        <w:t>614 del 2009, señaló que el ejercicio de funciones permanentes en la Administración Pública debe hacerse con personal de planta y que todo vínculo contractual para el desempeño de funciones permanentes y propias del objeto de la entidad contratante debe ser retirado de la dinámica laboral administrativa, debido a que desdibuja el concepto de contrato estatal, vulnera derechos laborales y el artículo 125 de la Constitución Política que exige el mérito para el ingreso y permanencia al empleo público.</w:t>
      </w:r>
    </w:p>
    <w:p w14:paraId="33965194" w14:textId="41721ED9" w:rsidR="00BA3234" w:rsidRPr="007E7DEC" w:rsidRDefault="00BA3234" w:rsidP="00C96AAF">
      <w:pPr>
        <w:jc w:val="both"/>
        <w:rPr>
          <w:rFonts w:eastAsia="Times New Roman" w:cs="Calibri"/>
          <w:lang w:val="es-ES"/>
        </w:rPr>
      </w:pPr>
      <w:r w:rsidRPr="007E7DEC">
        <w:rPr>
          <w:rFonts w:cs="Calibri"/>
        </w:rPr>
        <w:lastRenderedPageBreak/>
        <w:t xml:space="preserve">El uso de la modalidad del contrato de prestación de servicios resulta </w:t>
      </w:r>
      <w:r w:rsidR="210B773E" w:rsidRPr="007E7DEC">
        <w:rPr>
          <w:rFonts w:cs="Calibri"/>
        </w:rPr>
        <w:t>adecuado</w:t>
      </w:r>
      <w:r w:rsidRPr="007E7DEC">
        <w:rPr>
          <w:rFonts w:cs="Calibri"/>
        </w:rPr>
        <w:t xml:space="preserve"> si se celebra en total observancia a la normativa que la regula, en el marco de la jurisprudencia de las Altas Cortes, pero también es cierto que, a pesar de las múltiples medidas adoptadas en materia de gestión y normativas, persiste el uso de esta modalidad para cumplir funciones de carácter </w:t>
      </w:r>
      <w:r w:rsidR="34F8E07C" w:rsidRPr="007E7DEC">
        <w:rPr>
          <w:rFonts w:cs="Calibri"/>
        </w:rPr>
        <w:t>permanente</w:t>
      </w:r>
      <w:r w:rsidRPr="007E7DEC">
        <w:rPr>
          <w:rFonts w:cs="Calibri"/>
        </w:rPr>
        <w:t>.</w:t>
      </w:r>
    </w:p>
    <w:p w14:paraId="3AA029EA" w14:textId="761720D6" w:rsidR="00C474BE" w:rsidRPr="007E7DEC" w:rsidRDefault="00BA3234" w:rsidP="00C96AAF">
      <w:pPr>
        <w:jc w:val="both"/>
        <w:rPr>
          <w:rFonts w:eastAsia="Times New Roman" w:cs="Calibri"/>
          <w:lang w:val="es-ES"/>
        </w:rPr>
      </w:pPr>
      <w:r w:rsidRPr="007E7DEC">
        <w:rPr>
          <w:rFonts w:eastAsia="Times New Roman" w:cs="Calibri"/>
          <w:lang w:val="es-ES"/>
        </w:rPr>
        <w:t xml:space="preserve">Es por ello </w:t>
      </w:r>
      <w:proofErr w:type="gramStart"/>
      <w:r w:rsidRPr="007E7DEC">
        <w:rPr>
          <w:rFonts w:eastAsia="Times New Roman" w:cs="Calibri"/>
          <w:lang w:val="es-ES"/>
        </w:rPr>
        <w:t>que</w:t>
      </w:r>
      <w:proofErr w:type="gramEnd"/>
      <w:r w:rsidRPr="007E7DEC">
        <w:rPr>
          <w:rFonts w:eastAsia="Times New Roman" w:cs="Calibri"/>
          <w:lang w:val="es-ES"/>
        </w:rPr>
        <w:t xml:space="preserve"> e</w:t>
      </w:r>
      <w:r w:rsidR="00C96AAF" w:rsidRPr="007E7DEC">
        <w:rPr>
          <w:rFonts w:eastAsia="Times New Roman" w:cs="Calibri"/>
          <w:lang w:val="es-ES"/>
        </w:rPr>
        <w:t>n el mercado colombiano existen múltiples profesionales y expertos en diferentes materias que prestan sus servicios a diversas entidades y cuyo objeto y obligaciones son similares a las que aquí se pretende contratar.</w:t>
      </w:r>
    </w:p>
    <w:p w14:paraId="12B608B0" w14:textId="77777777" w:rsidR="008429C9" w:rsidRPr="007E7DEC" w:rsidRDefault="00C96AAF" w:rsidP="00483752">
      <w:pPr>
        <w:jc w:val="both"/>
        <w:rPr>
          <w:rFonts w:eastAsia="Times New Roman" w:cs="Calibri"/>
          <w:lang w:val="es-ES"/>
        </w:rPr>
      </w:pPr>
      <w:r w:rsidRPr="007E7DEC">
        <w:rPr>
          <w:rFonts w:eastAsia="Times New Roman" w:cs="Calibri"/>
          <w:lang w:val="es-ES"/>
        </w:rPr>
        <w:t xml:space="preserve">Sin embargo, una vez analizada la hoja de vida del futuro contratista, frente al objeto contractual, las obligaciones y la necesidad que se pretende satisfacer, </w:t>
      </w:r>
      <w:r w:rsidR="00483752" w:rsidRPr="007E7DEC">
        <w:rPr>
          <w:rFonts w:eastAsia="Times New Roman" w:cs="Calibri"/>
          <w:lang w:val="es-ES"/>
        </w:rPr>
        <w:t xml:space="preserve">el </w:t>
      </w:r>
      <w:r w:rsidR="00483752" w:rsidRPr="007E7DEC">
        <w:rPr>
          <w:rFonts w:eastAsia="Times New Roman" w:cs="Calibri"/>
          <w:lang w:eastAsia="es-CO"/>
        </w:rPr>
        <w:t>Subdirector de</w:t>
      </w:r>
      <w:r w:rsidR="008429C9" w:rsidRPr="007E7DEC">
        <w:rPr>
          <w:rFonts w:eastAsia="Times New Roman" w:cs="Calibri"/>
          <w:lang w:eastAsia="es-CO"/>
        </w:rPr>
        <w:t>l</w:t>
      </w:r>
      <w:r w:rsidR="00483752" w:rsidRPr="007E7DEC">
        <w:rPr>
          <w:rFonts w:eastAsia="Times New Roman" w:cs="Calibri"/>
          <w:lang w:eastAsia="es-CO"/>
        </w:rPr>
        <w:t xml:space="preserve"> </w:t>
      </w:r>
      <w:proofErr w:type="gramStart"/>
      <w:r w:rsidR="00483752" w:rsidRPr="007E7DEC">
        <w:rPr>
          <w:rFonts w:eastAsia="Times New Roman" w:cs="Calibri"/>
          <w:lang w:eastAsia="es-CO"/>
        </w:rPr>
        <w:t xml:space="preserve">Centro  </w:t>
      </w:r>
      <w:r w:rsidR="008429C9" w:rsidRPr="007E7DEC">
        <w:rPr>
          <w:rFonts w:eastAsia="Times New Roman" w:cs="Calibri"/>
          <w:lang w:val="es-ES"/>
        </w:rPr>
        <w:t>con</w:t>
      </w:r>
      <w:proofErr w:type="gramEnd"/>
      <w:r w:rsidR="008429C9" w:rsidRPr="007E7DEC">
        <w:rPr>
          <w:rFonts w:eastAsia="Times New Roman" w:cs="Calibri"/>
          <w:lang w:val="es-ES"/>
        </w:rPr>
        <w:t xml:space="preserve"> base en la acta de selección que deberá ser aportada por el comité de verificación y validación, previa contratación por medio de la plataforma SECOP II, se determinara si el futo contratista cumple con los requisitos señalados anteriormente. </w:t>
      </w:r>
    </w:p>
    <w:p w14:paraId="6432D448" w14:textId="6570706E" w:rsidR="00C96AAF" w:rsidRPr="007E7DEC" w:rsidRDefault="00665650" w:rsidP="00483752">
      <w:pPr>
        <w:jc w:val="both"/>
        <w:rPr>
          <w:rFonts w:cs="Calibri"/>
          <w:b/>
        </w:rPr>
      </w:pPr>
      <w:r w:rsidRPr="007E7DEC">
        <w:rPr>
          <w:rFonts w:cs="Calibri"/>
          <w:b/>
        </w:rPr>
        <w:t>14.</w:t>
      </w:r>
      <w:r w:rsidR="0019729C" w:rsidRPr="007E7DEC">
        <w:rPr>
          <w:rFonts w:cs="Calibri"/>
          <w:b/>
        </w:rPr>
        <w:t>2</w:t>
      </w:r>
      <w:r w:rsidRPr="007E7DEC">
        <w:rPr>
          <w:rFonts w:cs="Calibri"/>
          <w:b/>
        </w:rPr>
        <w:tab/>
      </w:r>
      <w:r w:rsidR="00C96AAF" w:rsidRPr="007E7DEC">
        <w:rPr>
          <w:rFonts w:cs="Calibri"/>
          <w:b/>
        </w:rPr>
        <w:t>E</w:t>
      </w:r>
      <w:r w:rsidR="00483752" w:rsidRPr="007E7DEC">
        <w:rPr>
          <w:rFonts w:cs="Calibri"/>
          <w:b/>
        </w:rPr>
        <w:t>studio de la Demanda</w:t>
      </w:r>
      <w:r w:rsidR="00E87C56" w:rsidRPr="007E7DEC">
        <w:rPr>
          <w:rFonts w:cs="Calibri"/>
          <w:b/>
        </w:rPr>
        <w:t>.</w:t>
      </w:r>
    </w:p>
    <w:p w14:paraId="6A45F1C4" w14:textId="0182D246" w:rsidR="00331684" w:rsidRPr="007E7DEC" w:rsidRDefault="00331684" w:rsidP="71F066CE">
      <w:pPr>
        <w:jc w:val="both"/>
        <w:rPr>
          <w:rFonts w:cs="Calibri"/>
          <w:b/>
          <w:bCs/>
        </w:rPr>
      </w:pPr>
      <w:r w:rsidRPr="007E7DEC">
        <w:rPr>
          <w:rFonts w:cs="Calibri"/>
        </w:rPr>
        <w:t>De conformidad con la información suministrada por el Departamento Administrativo de la Función Pública y la Agencia Nacional de Contratación Pública Colombia Compra Eficiente, a 31 de octubre de 2020, las entidades públicas contaban con 392.468 contratistas prestadores de servicios profesionales, de los cuales cerca del 30% estaban vinculados con entidades del orden nacional y 70% con entidades del orden territorial.</w:t>
      </w:r>
    </w:p>
    <w:p w14:paraId="0D06CA77" w14:textId="1A03FDA0" w:rsidR="00C96AAF" w:rsidRPr="007E7DEC" w:rsidRDefault="00C96AAF" w:rsidP="00C96AAF">
      <w:pPr>
        <w:jc w:val="both"/>
        <w:rPr>
          <w:rFonts w:cs="Calibri"/>
        </w:rPr>
      </w:pPr>
      <w:r w:rsidRPr="007E7DEC">
        <w:rPr>
          <w:rFonts w:cs="Calibri"/>
        </w:rPr>
        <w:t>Para el presente contrato se tuvo como referente los siguientes contratos históricos de la Entidad</w:t>
      </w:r>
      <w:r w:rsidR="00456B5C" w:rsidRPr="007E7DEC">
        <w:rPr>
          <w:rFonts w:cs="Calibri"/>
        </w:rPr>
        <w:t xml:space="preserve">, en los que se desarrollaron objetos y honorarios similares: </w:t>
      </w:r>
    </w:p>
    <w:p w14:paraId="1E8D32BA" w14:textId="77777777" w:rsidR="00AB4194" w:rsidRPr="007E7DEC" w:rsidRDefault="00AB4194" w:rsidP="00AB4194">
      <w:pPr>
        <w:jc w:val="both"/>
        <w:rPr>
          <w:rFonts w:cs="Calibri"/>
          <w:color w:val="000000"/>
        </w:rPr>
      </w:pPr>
      <w:r w:rsidRPr="007E7DEC">
        <w:rPr>
          <w:rFonts w:cs="Calibri"/>
          <w:b/>
          <w:bCs/>
          <w:color w:val="000000"/>
        </w:rPr>
        <w:t>Año:</w:t>
      </w:r>
      <w:r w:rsidRPr="007E7DEC">
        <w:rPr>
          <w:rFonts w:cs="Calibri"/>
          <w:color w:val="000000"/>
        </w:rPr>
        <w:t xml:space="preserve"> 2021</w:t>
      </w:r>
    </w:p>
    <w:p w14:paraId="29DFBE22" w14:textId="77777777" w:rsidR="00AB4194" w:rsidRPr="007E7DEC" w:rsidRDefault="00AB4194" w:rsidP="00AB4194">
      <w:pPr>
        <w:jc w:val="both"/>
        <w:rPr>
          <w:rFonts w:cs="Calibri"/>
          <w:color w:val="000000"/>
        </w:rPr>
      </w:pPr>
      <w:r w:rsidRPr="007E7DEC">
        <w:rPr>
          <w:rFonts w:cs="Calibri"/>
          <w:b/>
          <w:bCs/>
          <w:color w:val="000000"/>
        </w:rPr>
        <w:t>No. de contratos suscritos:</w:t>
      </w:r>
      <w:r w:rsidRPr="007E7DEC">
        <w:rPr>
          <w:rFonts w:cs="Calibri"/>
          <w:color w:val="000000"/>
        </w:rPr>
        <w:t xml:space="preserve"> 01</w:t>
      </w:r>
    </w:p>
    <w:p w14:paraId="078DF529" w14:textId="77777777" w:rsidR="00AB4194" w:rsidRPr="007E7DEC" w:rsidRDefault="00AB4194" w:rsidP="00AB4194">
      <w:pPr>
        <w:jc w:val="both"/>
        <w:rPr>
          <w:rFonts w:cs="Calibri"/>
          <w:b/>
          <w:bCs/>
          <w:color w:val="000000"/>
        </w:rPr>
      </w:pPr>
      <w:r w:rsidRPr="007E7DEC">
        <w:rPr>
          <w:rFonts w:cs="Calibri"/>
          <w:b/>
          <w:bCs/>
          <w:color w:val="000000"/>
        </w:rPr>
        <w:t>Objeto de los Contrato:</w:t>
      </w:r>
    </w:p>
    <w:p w14:paraId="167A923C" w14:textId="5C97DDF1" w:rsidR="00C96AAF" w:rsidRPr="007E7DEC" w:rsidRDefault="00AB4194" w:rsidP="001E45F9">
      <w:pPr>
        <w:spacing w:after="0" w:line="240" w:lineRule="auto"/>
        <w:jc w:val="both"/>
        <w:rPr>
          <w:rFonts w:cs="Calibri"/>
        </w:rPr>
      </w:pPr>
      <w:r w:rsidRPr="007E7DEC">
        <w:rPr>
          <w:rFonts w:cs="Calibri"/>
        </w:rPr>
        <w:t>Prestación de servicios profesionales de carácter temporal para apoyar la gestión de la entidad y del centro de formación en materia de planeación estratégica y operativa de conformidad con los lineamientos institucionales.</w:t>
      </w:r>
    </w:p>
    <w:p w14:paraId="492A4ACE" w14:textId="76849C05" w:rsidR="00AB4194" w:rsidRPr="007E7DEC" w:rsidRDefault="00AB4194" w:rsidP="001E45F9">
      <w:pPr>
        <w:spacing w:after="0" w:line="240" w:lineRule="auto"/>
        <w:jc w:val="both"/>
        <w:rPr>
          <w:rFonts w:cs="Calibri"/>
        </w:rPr>
      </w:pPr>
    </w:p>
    <w:p w14:paraId="45E16DCE" w14:textId="188D8BF7" w:rsidR="00AB4194" w:rsidRPr="007E7DEC" w:rsidRDefault="00AB4194" w:rsidP="00AB4194">
      <w:pPr>
        <w:spacing w:after="0" w:line="240" w:lineRule="auto"/>
        <w:jc w:val="both"/>
        <w:rPr>
          <w:rFonts w:cs="Calibri"/>
        </w:rPr>
      </w:pPr>
      <w:r w:rsidRPr="007E7DEC">
        <w:rPr>
          <w:rFonts w:cs="Calibri"/>
          <w:b/>
          <w:bCs/>
        </w:rPr>
        <w:t>PLAZO:</w:t>
      </w:r>
      <w:r w:rsidRPr="007E7DEC">
        <w:rPr>
          <w:rFonts w:cs="Calibri"/>
        </w:rPr>
        <w:t xml:space="preserve"> Desde la Legalización o perfeccionamiento del contrato; es decir cuando comienza el mismo a producir efectos y se hacen exigibles las obligaciones, previo un consentimiento mutuo por ambas partes y la voluntad intrínseca de obligarse mediante la plataforma del SECOP II, vigencia máxima hasta el último día de calendario académico del año o la programación asignada por la coordinación académica del centro de formación a cada una de las áreas.</w:t>
      </w:r>
    </w:p>
    <w:p w14:paraId="093F542E" w14:textId="77777777" w:rsidR="00AB4194" w:rsidRPr="007E7DEC" w:rsidRDefault="00AB4194" w:rsidP="00AB4194">
      <w:pPr>
        <w:spacing w:after="0" w:line="240" w:lineRule="auto"/>
        <w:jc w:val="both"/>
        <w:rPr>
          <w:rFonts w:cs="Calibri"/>
        </w:rPr>
      </w:pPr>
    </w:p>
    <w:p w14:paraId="58626E31" w14:textId="19D32714" w:rsidR="00AB4194" w:rsidRPr="007E7DEC" w:rsidRDefault="00AB4194" w:rsidP="00AB4194">
      <w:pPr>
        <w:spacing w:after="0" w:line="240" w:lineRule="auto"/>
        <w:jc w:val="both"/>
        <w:rPr>
          <w:rFonts w:cs="Calibri"/>
          <w:b/>
          <w:bCs/>
        </w:rPr>
      </w:pPr>
      <w:r w:rsidRPr="007E7DEC">
        <w:rPr>
          <w:rFonts w:cs="Calibri"/>
          <w:b/>
          <w:bCs/>
        </w:rPr>
        <w:t xml:space="preserve">VALOR DE LOS CONTRATOS: </w:t>
      </w:r>
      <w:r w:rsidRPr="007E7DEC">
        <w:rPr>
          <w:rFonts w:cs="Calibri"/>
        </w:rPr>
        <w:t>$46.669.300</w:t>
      </w:r>
    </w:p>
    <w:p w14:paraId="2E24B648" w14:textId="77777777" w:rsidR="001E45F9" w:rsidRPr="007E7DEC" w:rsidRDefault="001E45F9" w:rsidP="001E45F9">
      <w:pPr>
        <w:widowControl w:val="0"/>
        <w:autoSpaceDE w:val="0"/>
        <w:autoSpaceDN w:val="0"/>
        <w:adjustRightInd w:val="0"/>
        <w:spacing w:after="0" w:line="240" w:lineRule="atLeast"/>
        <w:jc w:val="both"/>
        <w:rPr>
          <w:rFonts w:eastAsia="Times New Roman" w:cs="Calibri"/>
          <w:lang w:eastAsia="es-CO"/>
        </w:rPr>
      </w:pPr>
    </w:p>
    <w:p w14:paraId="5171C478" w14:textId="59293DA7" w:rsidR="001E45F9" w:rsidRPr="007E7DEC" w:rsidRDefault="001E45F9" w:rsidP="001E45F9">
      <w:pPr>
        <w:widowControl w:val="0"/>
        <w:autoSpaceDE w:val="0"/>
        <w:autoSpaceDN w:val="0"/>
        <w:adjustRightInd w:val="0"/>
        <w:spacing w:line="240" w:lineRule="atLeast"/>
        <w:jc w:val="both"/>
        <w:rPr>
          <w:rFonts w:eastAsia="Times New Roman" w:cs="Calibri"/>
          <w:lang w:eastAsia="es-CO"/>
        </w:rPr>
      </w:pPr>
      <w:r w:rsidRPr="007E7DEC">
        <w:rPr>
          <w:rFonts w:eastAsia="Times New Roman" w:cs="Calibri"/>
          <w:b/>
          <w:bCs/>
          <w:lang w:eastAsia="es-CO"/>
        </w:rPr>
        <w:t>1</w:t>
      </w:r>
      <w:r w:rsidR="00D216EC" w:rsidRPr="007E7DEC">
        <w:rPr>
          <w:rFonts w:eastAsia="Times New Roman" w:cs="Calibri"/>
          <w:b/>
          <w:bCs/>
          <w:lang w:eastAsia="es-CO"/>
        </w:rPr>
        <w:t>5</w:t>
      </w:r>
      <w:r w:rsidRPr="007E7DEC">
        <w:rPr>
          <w:rFonts w:eastAsia="Times New Roman" w:cs="Calibri"/>
          <w:b/>
          <w:bCs/>
          <w:lang w:eastAsia="es-CO"/>
        </w:rPr>
        <w:t>.</w:t>
      </w:r>
      <w:r w:rsidRPr="007E7DEC">
        <w:rPr>
          <w:rFonts w:cs="Calibri"/>
          <w:b/>
          <w:bCs/>
        </w:rPr>
        <w:t xml:space="preserve"> Recomendación al Ordenador del Gasto: </w:t>
      </w:r>
    </w:p>
    <w:p w14:paraId="2D45524D" w14:textId="55D46B86" w:rsidR="00C57CAB" w:rsidRDefault="00E9088A" w:rsidP="008429C9">
      <w:pPr>
        <w:widowControl w:val="0"/>
        <w:autoSpaceDE w:val="0"/>
        <w:autoSpaceDN w:val="0"/>
        <w:adjustRightInd w:val="0"/>
        <w:spacing w:after="0" w:line="240" w:lineRule="atLeast"/>
        <w:jc w:val="both"/>
        <w:rPr>
          <w:rFonts w:cs="Calibri"/>
        </w:rPr>
      </w:pPr>
      <w:r w:rsidRPr="00E9088A">
        <w:rPr>
          <w:rFonts w:cs="Calibri"/>
        </w:rPr>
        <w:t xml:space="preserve">Que revisada y validada la documentación presentada por el futuro contratista en el SIGEP y verificado el </w:t>
      </w:r>
      <w:r w:rsidRPr="00E9088A">
        <w:rPr>
          <w:rFonts w:cs="Calibri"/>
        </w:rPr>
        <w:lastRenderedPageBreak/>
        <w:t>cumplimiento de los requisitos de capacidad, idoneidad y/o experiencia requerida para la prestación del servicio y el cubrimiento de la necesidad reportada, se recomienda la contratación al ordenador (a) del gasto, sin que sea necesario haber obtenido previamente varias ofertas, así mismo se verificó el cumplimiento de los topes, alternativas o exoneraciones establecidas en la tabla de honorarios vigente.</w:t>
      </w:r>
    </w:p>
    <w:p w14:paraId="512DE844" w14:textId="77777777" w:rsidR="00E9088A" w:rsidRPr="007E7DEC" w:rsidRDefault="00E9088A" w:rsidP="008429C9">
      <w:pPr>
        <w:widowControl w:val="0"/>
        <w:autoSpaceDE w:val="0"/>
        <w:autoSpaceDN w:val="0"/>
        <w:adjustRightInd w:val="0"/>
        <w:spacing w:after="0" w:line="240" w:lineRule="atLeast"/>
        <w:jc w:val="both"/>
        <w:rPr>
          <w:rFonts w:cs="Calibri"/>
        </w:rPr>
      </w:pPr>
    </w:p>
    <w:p w14:paraId="68B5EF3E" w14:textId="6AE9F7FA" w:rsidR="001E45F9" w:rsidRPr="007E7DEC" w:rsidRDefault="008429C9" w:rsidP="008429C9">
      <w:pPr>
        <w:widowControl w:val="0"/>
        <w:autoSpaceDE w:val="0"/>
        <w:autoSpaceDN w:val="0"/>
        <w:adjustRightInd w:val="0"/>
        <w:spacing w:after="0" w:line="240" w:lineRule="atLeast"/>
        <w:jc w:val="both"/>
        <w:rPr>
          <w:rFonts w:cs="Calibri"/>
        </w:rPr>
      </w:pPr>
      <w:r w:rsidRPr="007E7DEC">
        <w:rPr>
          <w:rFonts w:cs="Calibri"/>
        </w:rPr>
        <w:t xml:space="preserve">Se expide en la ciudad de </w:t>
      </w:r>
      <w:proofErr w:type="spellStart"/>
      <w:r w:rsidRPr="007E7DEC">
        <w:rPr>
          <w:rFonts w:cs="Calibri"/>
        </w:rPr>
        <w:t>Popayan</w:t>
      </w:r>
      <w:proofErr w:type="spellEnd"/>
      <w:r w:rsidRPr="007E7DEC">
        <w:rPr>
          <w:rFonts w:cs="Calibri"/>
        </w:rPr>
        <w:t>, a los</w:t>
      </w:r>
    </w:p>
    <w:p w14:paraId="2CDB2343" w14:textId="6DE49B7A" w:rsidR="008429C9" w:rsidRPr="007E7DEC" w:rsidRDefault="008429C9" w:rsidP="008429C9">
      <w:pPr>
        <w:widowControl w:val="0"/>
        <w:autoSpaceDE w:val="0"/>
        <w:autoSpaceDN w:val="0"/>
        <w:adjustRightInd w:val="0"/>
        <w:spacing w:after="0" w:line="240" w:lineRule="atLeast"/>
        <w:jc w:val="both"/>
        <w:rPr>
          <w:rFonts w:cs="Calibri"/>
        </w:rPr>
      </w:pPr>
    </w:p>
    <w:p w14:paraId="762D84DD" w14:textId="4B4F01B4" w:rsidR="008429C9" w:rsidRPr="007E7DEC" w:rsidRDefault="008429C9" w:rsidP="008429C9">
      <w:pPr>
        <w:widowControl w:val="0"/>
        <w:autoSpaceDE w:val="0"/>
        <w:autoSpaceDN w:val="0"/>
        <w:adjustRightInd w:val="0"/>
        <w:spacing w:after="0" w:line="240" w:lineRule="atLeast"/>
        <w:jc w:val="both"/>
        <w:rPr>
          <w:rFonts w:cs="Calibri"/>
        </w:rPr>
      </w:pPr>
    </w:p>
    <w:p w14:paraId="31013421" w14:textId="1E0D6751" w:rsidR="008429C9" w:rsidRPr="007E7DEC" w:rsidRDefault="008429C9" w:rsidP="008429C9">
      <w:pPr>
        <w:widowControl w:val="0"/>
        <w:autoSpaceDE w:val="0"/>
        <w:autoSpaceDN w:val="0"/>
        <w:adjustRightInd w:val="0"/>
        <w:spacing w:after="0" w:line="240" w:lineRule="atLeast"/>
        <w:jc w:val="both"/>
        <w:rPr>
          <w:rFonts w:eastAsia="Times New Roman" w:cs="Calibri"/>
          <w:b/>
          <w:color w:val="000000"/>
          <w:lang w:eastAsia="es-CO"/>
        </w:rPr>
      </w:pPr>
    </w:p>
    <w:p w14:paraId="0341479A" w14:textId="77777777" w:rsidR="008429C9" w:rsidRPr="007E7DEC" w:rsidRDefault="008429C9" w:rsidP="008429C9">
      <w:pPr>
        <w:widowControl w:val="0"/>
        <w:autoSpaceDE w:val="0"/>
        <w:autoSpaceDN w:val="0"/>
        <w:adjustRightInd w:val="0"/>
        <w:spacing w:after="0" w:line="240" w:lineRule="atLeast"/>
        <w:jc w:val="both"/>
        <w:rPr>
          <w:rFonts w:eastAsia="Times New Roman" w:cs="Calibri"/>
          <w:b/>
          <w:color w:val="000000"/>
          <w:lang w:eastAsia="es-CO"/>
        </w:rPr>
      </w:pPr>
    </w:p>
    <w:p w14:paraId="26A812CA" w14:textId="6E2853F8" w:rsidR="001E45F9" w:rsidRPr="007E7DEC" w:rsidRDefault="001E45F9" w:rsidP="008429C9">
      <w:pPr>
        <w:widowControl w:val="0"/>
        <w:autoSpaceDE w:val="0"/>
        <w:autoSpaceDN w:val="0"/>
        <w:adjustRightInd w:val="0"/>
        <w:spacing w:after="0" w:line="240" w:lineRule="atLeast"/>
        <w:jc w:val="center"/>
        <w:rPr>
          <w:rFonts w:eastAsia="Times New Roman" w:cs="Calibri"/>
          <w:b/>
          <w:color w:val="000000"/>
          <w:lang w:eastAsia="es-CO"/>
        </w:rPr>
      </w:pPr>
    </w:p>
    <w:p w14:paraId="5118F9FE" w14:textId="77777777" w:rsidR="008429C9" w:rsidRPr="007E7DEC" w:rsidRDefault="008429C9" w:rsidP="008429C9">
      <w:pPr>
        <w:widowControl w:val="0"/>
        <w:tabs>
          <w:tab w:val="left" w:pos="5114"/>
        </w:tabs>
        <w:autoSpaceDE w:val="0"/>
        <w:autoSpaceDN w:val="0"/>
        <w:adjustRightInd w:val="0"/>
        <w:spacing w:after="0" w:line="240" w:lineRule="atLeast"/>
        <w:ind w:right="11"/>
        <w:jc w:val="center"/>
        <w:rPr>
          <w:rFonts w:eastAsia="Times New Roman" w:cs="Calibri"/>
          <w:b/>
          <w:bCs/>
          <w:color w:val="000000" w:themeColor="text1"/>
          <w:lang w:eastAsia="es-CO"/>
        </w:rPr>
      </w:pPr>
      <w:r w:rsidRPr="007E7DEC">
        <w:rPr>
          <w:rFonts w:eastAsia="Times New Roman" w:cs="Calibri"/>
          <w:b/>
          <w:bCs/>
          <w:color w:val="000000" w:themeColor="text1"/>
          <w:lang w:eastAsia="es-CO"/>
        </w:rPr>
        <w:t>JOHN JAIRO MOTTA CALDERON</w:t>
      </w:r>
    </w:p>
    <w:p w14:paraId="463B6841" w14:textId="64DC1A4D" w:rsidR="008429C9" w:rsidRPr="007E7DEC" w:rsidRDefault="008429C9" w:rsidP="008429C9">
      <w:pPr>
        <w:widowControl w:val="0"/>
        <w:tabs>
          <w:tab w:val="left" w:pos="5114"/>
        </w:tabs>
        <w:autoSpaceDE w:val="0"/>
        <w:autoSpaceDN w:val="0"/>
        <w:adjustRightInd w:val="0"/>
        <w:spacing w:after="0" w:line="240" w:lineRule="atLeast"/>
        <w:ind w:right="11"/>
        <w:jc w:val="center"/>
        <w:rPr>
          <w:rFonts w:eastAsia="Times New Roman" w:cs="Calibri"/>
          <w:color w:val="000000" w:themeColor="text1"/>
          <w:lang w:eastAsia="es-CO"/>
        </w:rPr>
      </w:pPr>
      <w:r w:rsidRPr="007E7DEC">
        <w:rPr>
          <w:rFonts w:eastAsia="Times New Roman" w:cs="Calibri"/>
          <w:color w:val="000000" w:themeColor="text1"/>
          <w:lang w:eastAsia="es-CO"/>
        </w:rPr>
        <w:t>Subdirector Centro de Comercio y Servicios</w:t>
      </w:r>
    </w:p>
    <w:p w14:paraId="701B5D6D" w14:textId="77777777" w:rsidR="008429C9" w:rsidRPr="007E7DEC" w:rsidRDefault="008429C9" w:rsidP="008429C9">
      <w:pPr>
        <w:widowControl w:val="0"/>
        <w:tabs>
          <w:tab w:val="left" w:pos="5114"/>
        </w:tabs>
        <w:autoSpaceDE w:val="0"/>
        <w:autoSpaceDN w:val="0"/>
        <w:adjustRightInd w:val="0"/>
        <w:spacing w:after="0" w:line="240" w:lineRule="atLeast"/>
        <w:ind w:right="11"/>
        <w:jc w:val="center"/>
        <w:rPr>
          <w:rFonts w:eastAsia="Times New Roman" w:cs="Calibri"/>
          <w:color w:val="000000" w:themeColor="text1"/>
          <w:lang w:eastAsia="es-CO"/>
        </w:rPr>
      </w:pPr>
      <w:r w:rsidRPr="007E7DEC">
        <w:rPr>
          <w:rFonts w:eastAsia="Times New Roman" w:cs="Calibri"/>
          <w:color w:val="000000" w:themeColor="text1"/>
          <w:lang w:eastAsia="es-CO"/>
        </w:rPr>
        <w:t>SENA Regional Cauca</w:t>
      </w:r>
    </w:p>
    <w:p w14:paraId="457762A1" w14:textId="77777777" w:rsidR="001E45F9" w:rsidRPr="007E7DEC" w:rsidRDefault="001E45F9" w:rsidP="001E45F9">
      <w:pPr>
        <w:widowControl w:val="0"/>
        <w:tabs>
          <w:tab w:val="left" w:pos="5114"/>
        </w:tabs>
        <w:autoSpaceDE w:val="0"/>
        <w:autoSpaceDN w:val="0"/>
        <w:adjustRightInd w:val="0"/>
        <w:spacing w:after="0" w:line="240" w:lineRule="atLeast"/>
        <w:ind w:right="11"/>
        <w:rPr>
          <w:rFonts w:eastAsia="Times New Roman" w:cs="Calibri"/>
          <w:color w:val="000000"/>
          <w:lang w:eastAsia="es-CO"/>
        </w:rPr>
      </w:pPr>
    </w:p>
    <w:p w14:paraId="023178DD" w14:textId="0343843B" w:rsidR="001E45F9" w:rsidRPr="00EB3B13" w:rsidRDefault="001E45F9" w:rsidP="008429C9">
      <w:pPr>
        <w:pStyle w:val="Sinespaciado"/>
        <w:rPr>
          <w:rFonts w:ascii="Arial" w:hAnsi="Arial" w:cs="Arial"/>
          <w:color w:val="000000" w:themeColor="text1"/>
          <w:sz w:val="16"/>
          <w:szCs w:val="16"/>
          <w:shd w:val="clear" w:color="auto" w:fill="FFFFFF"/>
        </w:rPr>
      </w:pPr>
    </w:p>
    <w:sectPr w:rsidR="001E45F9" w:rsidRPr="00EB3B13">
      <w:headerReference w:type="even" r:id="rId11"/>
      <w:headerReference w:type="default" r:id="rId12"/>
      <w:footerReference w:type="even" r:id="rId13"/>
      <w:footerReference w:type="default" r:id="rId14"/>
      <w:headerReference w:type="first" r:id="rId15"/>
      <w:foot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A8AAB" w14:textId="77777777" w:rsidR="00815DC0" w:rsidRDefault="00815DC0">
      <w:pPr>
        <w:spacing w:after="0" w:line="240" w:lineRule="auto"/>
      </w:pPr>
      <w:r>
        <w:separator/>
      </w:r>
    </w:p>
  </w:endnote>
  <w:endnote w:type="continuationSeparator" w:id="0">
    <w:p w14:paraId="29848918" w14:textId="77777777" w:rsidR="00815DC0" w:rsidRDefault="00815DC0">
      <w:pPr>
        <w:spacing w:after="0" w:line="240" w:lineRule="auto"/>
      </w:pPr>
      <w:r>
        <w:continuationSeparator/>
      </w:r>
    </w:p>
  </w:endnote>
  <w:endnote w:type="continuationNotice" w:id="1">
    <w:p w14:paraId="0537546F" w14:textId="77777777" w:rsidR="00815DC0" w:rsidRDefault="00815D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Arial"/>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0D8D6" w14:textId="77777777" w:rsidR="00A6623E" w:rsidRDefault="00A6623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164571"/>
      <w:docPartObj>
        <w:docPartGallery w:val="Page Numbers (Bottom of Page)"/>
        <w:docPartUnique/>
      </w:docPartObj>
    </w:sdtPr>
    <w:sdtEndPr/>
    <w:sdtContent>
      <w:p w14:paraId="5D34F12A" w14:textId="2A8785B1" w:rsidR="000F0C5E" w:rsidRDefault="000F0C5E">
        <w:pPr>
          <w:pStyle w:val="Piedepgina"/>
          <w:jc w:val="right"/>
        </w:pPr>
        <w:r>
          <w:fldChar w:fldCharType="begin"/>
        </w:r>
        <w:r>
          <w:instrText>PAGE   \* MERGEFORMAT</w:instrText>
        </w:r>
        <w:r>
          <w:fldChar w:fldCharType="separate"/>
        </w:r>
        <w:r w:rsidR="007847D9" w:rsidRPr="007847D9">
          <w:rPr>
            <w:noProof/>
            <w:lang w:val="es-ES"/>
          </w:rPr>
          <w:t>1</w:t>
        </w:r>
        <w:r>
          <w:fldChar w:fldCharType="end"/>
        </w:r>
      </w:p>
    </w:sdtContent>
  </w:sdt>
  <w:p w14:paraId="5314CC3F" w14:textId="7E64E390" w:rsidR="00E85AFD" w:rsidRPr="008223F7" w:rsidRDefault="008223F7" w:rsidP="008223F7">
    <w:pPr>
      <w:jc w:val="center"/>
      <w:rPr>
        <w:rFonts w:ascii="Arial" w:hAnsi="Arial" w:cs="Arial"/>
      </w:rPr>
    </w:pPr>
    <w:r w:rsidRPr="008223F7">
      <w:rPr>
        <w:rFonts w:ascii="Arial" w:hAnsi="Arial" w:cs="Arial"/>
        <w:sz w:val="18"/>
      </w:rPr>
      <w:t>GTH-F-075 V.0</w:t>
    </w:r>
    <w:r w:rsidR="00BC501A">
      <w:rPr>
        <w:rFonts w:ascii="Arial" w:hAnsi="Arial" w:cs="Arial"/>
        <w:sz w:val="1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D8146" w14:textId="77777777" w:rsidR="00A6623E" w:rsidRDefault="00A662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4E8F8" w14:textId="77777777" w:rsidR="00815DC0" w:rsidRDefault="00815DC0">
      <w:pPr>
        <w:spacing w:after="0" w:line="240" w:lineRule="auto"/>
      </w:pPr>
      <w:r>
        <w:separator/>
      </w:r>
    </w:p>
  </w:footnote>
  <w:footnote w:type="continuationSeparator" w:id="0">
    <w:p w14:paraId="1F104D53" w14:textId="77777777" w:rsidR="00815DC0" w:rsidRDefault="00815DC0">
      <w:pPr>
        <w:spacing w:after="0" w:line="240" w:lineRule="auto"/>
      </w:pPr>
      <w:r>
        <w:continuationSeparator/>
      </w:r>
    </w:p>
  </w:footnote>
  <w:footnote w:type="continuationNotice" w:id="1">
    <w:p w14:paraId="0F714EE7" w14:textId="77777777" w:rsidR="00815DC0" w:rsidRDefault="00815D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F819F" w14:textId="77777777" w:rsidR="00A6623E" w:rsidRDefault="00A6623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A3574" w14:textId="5C3FC7B1" w:rsidR="00E85AFD" w:rsidRDefault="008223F7">
    <w:pPr>
      <w:pStyle w:val="Encabezado"/>
    </w:pPr>
    <w:r>
      <w:rPr>
        <w:noProof/>
        <w:lang w:eastAsia="es-CO"/>
      </w:rPr>
      <w:drawing>
        <wp:anchor distT="0" distB="0" distL="114300" distR="114300" simplePos="0" relativeHeight="251660290" behindDoc="0" locked="0" layoutInCell="1" allowOverlap="1" wp14:anchorId="15DCB5C8" wp14:editId="2E1B7270">
          <wp:simplePos x="0" y="0"/>
          <wp:positionH relativeFrom="margin">
            <wp:align>center</wp:align>
          </wp:positionH>
          <wp:positionV relativeFrom="page">
            <wp:posOffset>363855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87F3F2A">
      <w:rPr>
        <w:noProof/>
        <w:lang w:val="es-ES" w:eastAsia="es-ES"/>
      </w:rPr>
      <w:t xml:space="preserve"> </w:t>
    </w:r>
    <w:r w:rsidR="387F3F2A">
      <w:rPr>
        <w:noProof/>
        <w:lang w:eastAsia="es-CO"/>
      </w:rPr>
      <w:t xml:space="preserve">                                                                                                                      </w:t>
    </w:r>
  </w:p>
  <w:p w14:paraId="0A419F3A" w14:textId="77777777" w:rsidR="00E85AFD" w:rsidRDefault="00E85AFD">
    <w:pPr>
      <w:pStyle w:val="Encabezado"/>
    </w:pPr>
  </w:p>
  <w:p w14:paraId="12861FC2" w14:textId="77777777" w:rsidR="00E85AFD" w:rsidRDefault="00E85AFD">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63359" w14:textId="77777777" w:rsidR="00E85AFD" w:rsidRDefault="00E85AFD">
    <w:pPr>
      <w:pStyle w:val="Encabezado"/>
      <w:rPr>
        <w:noProof/>
        <w:lang w:val="es-ES" w:eastAsia="es-ES"/>
      </w:rPr>
    </w:pPr>
  </w:p>
  <w:p w14:paraId="165C94DB"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CBD7E0D"/>
    <w:multiLevelType w:val="multilevel"/>
    <w:tmpl w:val="414C91E4"/>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3" w15:restartNumberingAfterBreak="1">
    <w:nsid w:val="6461293E"/>
    <w:multiLevelType w:val="multilevel"/>
    <w:tmpl w:val="3ABEF958"/>
    <w:lvl w:ilvl="0">
      <w:start w:val="1"/>
      <w:numFmt w:val="decimal"/>
      <w:lvlText w:val="%1."/>
      <w:lvlJc w:val="left"/>
      <w:pPr>
        <w:ind w:left="720" w:hanging="360"/>
      </w:pPr>
      <w:rPr>
        <w:rFonts w:hint="default"/>
        <w:b/>
        <w:color w:val="auto"/>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66B1712D"/>
    <w:multiLevelType w:val="hybridMultilevel"/>
    <w:tmpl w:val="1D8264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6FD552B"/>
    <w:multiLevelType w:val="hybridMultilevel"/>
    <w:tmpl w:val="1F5ED734"/>
    <w:lvl w:ilvl="0" w:tplc="DCA43A3E">
      <w:start w:val="1"/>
      <w:numFmt w:val="bullet"/>
      <w:lvlText w:val=""/>
      <w:lvlJc w:val="left"/>
      <w:pPr>
        <w:tabs>
          <w:tab w:val="num" w:pos="720"/>
        </w:tabs>
        <w:ind w:left="720" w:hanging="360"/>
      </w:pPr>
      <w:rPr>
        <w:rFonts w:ascii="Symbol" w:hAnsi="Symbol" w:hint="default"/>
        <w:sz w:val="20"/>
      </w:rPr>
    </w:lvl>
    <w:lvl w:ilvl="1" w:tplc="C83E8618" w:tentative="1">
      <w:start w:val="1"/>
      <w:numFmt w:val="bullet"/>
      <w:lvlText w:val="o"/>
      <w:lvlJc w:val="left"/>
      <w:pPr>
        <w:tabs>
          <w:tab w:val="num" w:pos="1440"/>
        </w:tabs>
        <w:ind w:left="1440" w:hanging="360"/>
      </w:pPr>
      <w:rPr>
        <w:rFonts w:ascii="Courier New" w:hAnsi="Courier New" w:hint="default"/>
        <w:sz w:val="20"/>
      </w:rPr>
    </w:lvl>
    <w:lvl w:ilvl="2" w:tplc="C9DCB530" w:tentative="1">
      <w:start w:val="1"/>
      <w:numFmt w:val="bullet"/>
      <w:lvlText w:val=""/>
      <w:lvlJc w:val="left"/>
      <w:pPr>
        <w:tabs>
          <w:tab w:val="num" w:pos="2160"/>
        </w:tabs>
        <w:ind w:left="2160" w:hanging="360"/>
      </w:pPr>
      <w:rPr>
        <w:rFonts w:ascii="Wingdings" w:hAnsi="Wingdings" w:hint="default"/>
        <w:sz w:val="20"/>
      </w:rPr>
    </w:lvl>
    <w:lvl w:ilvl="3" w:tplc="938CD33A" w:tentative="1">
      <w:start w:val="1"/>
      <w:numFmt w:val="bullet"/>
      <w:lvlText w:val=""/>
      <w:lvlJc w:val="left"/>
      <w:pPr>
        <w:tabs>
          <w:tab w:val="num" w:pos="2880"/>
        </w:tabs>
        <w:ind w:left="2880" w:hanging="360"/>
      </w:pPr>
      <w:rPr>
        <w:rFonts w:ascii="Wingdings" w:hAnsi="Wingdings" w:hint="default"/>
        <w:sz w:val="20"/>
      </w:rPr>
    </w:lvl>
    <w:lvl w:ilvl="4" w:tplc="19EE0468" w:tentative="1">
      <w:start w:val="1"/>
      <w:numFmt w:val="bullet"/>
      <w:lvlText w:val=""/>
      <w:lvlJc w:val="left"/>
      <w:pPr>
        <w:tabs>
          <w:tab w:val="num" w:pos="3600"/>
        </w:tabs>
        <w:ind w:left="3600" w:hanging="360"/>
      </w:pPr>
      <w:rPr>
        <w:rFonts w:ascii="Wingdings" w:hAnsi="Wingdings" w:hint="default"/>
        <w:sz w:val="20"/>
      </w:rPr>
    </w:lvl>
    <w:lvl w:ilvl="5" w:tplc="4F20EE8C" w:tentative="1">
      <w:start w:val="1"/>
      <w:numFmt w:val="bullet"/>
      <w:lvlText w:val=""/>
      <w:lvlJc w:val="left"/>
      <w:pPr>
        <w:tabs>
          <w:tab w:val="num" w:pos="4320"/>
        </w:tabs>
        <w:ind w:left="4320" w:hanging="360"/>
      </w:pPr>
      <w:rPr>
        <w:rFonts w:ascii="Wingdings" w:hAnsi="Wingdings" w:hint="default"/>
        <w:sz w:val="20"/>
      </w:rPr>
    </w:lvl>
    <w:lvl w:ilvl="6" w:tplc="385A54E2" w:tentative="1">
      <w:start w:val="1"/>
      <w:numFmt w:val="bullet"/>
      <w:lvlText w:val=""/>
      <w:lvlJc w:val="left"/>
      <w:pPr>
        <w:tabs>
          <w:tab w:val="num" w:pos="5040"/>
        </w:tabs>
        <w:ind w:left="5040" w:hanging="360"/>
      </w:pPr>
      <w:rPr>
        <w:rFonts w:ascii="Wingdings" w:hAnsi="Wingdings" w:hint="default"/>
        <w:sz w:val="20"/>
      </w:rPr>
    </w:lvl>
    <w:lvl w:ilvl="7" w:tplc="C24457F0" w:tentative="1">
      <w:start w:val="1"/>
      <w:numFmt w:val="bullet"/>
      <w:lvlText w:val=""/>
      <w:lvlJc w:val="left"/>
      <w:pPr>
        <w:tabs>
          <w:tab w:val="num" w:pos="5760"/>
        </w:tabs>
        <w:ind w:left="5760" w:hanging="360"/>
      </w:pPr>
      <w:rPr>
        <w:rFonts w:ascii="Wingdings" w:hAnsi="Wingdings" w:hint="default"/>
        <w:sz w:val="20"/>
      </w:rPr>
    </w:lvl>
    <w:lvl w:ilvl="8" w:tplc="2BF25F7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A94638"/>
    <w:multiLevelType w:val="hybridMultilevel"/>
    <w:tmpl w:val="4532E0A6"/>
    <w:lvl w:ilvl="0" w:tplc="3992DEBA">
      <w:start w:val="1"/>
      <w:numFmt w:val="bullet"/>
      <w:lvlText w:val=""/>
      <w:lvlJc w:val="left"/>
      <w:pPr>
        <w:tabs>
          <w:tab w:val="num" w:pos="720"/>
        </w:tabs>
        <w:ind w:left="720" w:hanging="360"/>
      </w:pPr>
      <w:rPr>
        <w:rFonts w:ascii="Symbol" w:hAnsi="Symbol" w:hint="default"/>
        <w:sz w:val="20"/>
      </w:rPr>
    </w:lvl>
    <w:lvl w:ilvl="1" w:tplc="474484A2" w:tentative="1">
      <w:start w:val="1"/>
      <w:numFmt w:val="bullet"/>
      <w:lvlText w:val="o"/>
      <w:lvlJc w:val="left"/>
      <w:pPr>
        <w:tabs>
          <w:tab w:val="num" w:pos="1440"/>
        </w:tabs>
        <w:ind w:left="1440" w:hanging="360"/>
      </w:pPr>
      <w:rPr>
        <w:rFonts w:ascii="Courier New" w:hAnsi="Courier New" w:hint="default"/>
        <w:sz w:val="20"/>
      </w:rPr>
    </w:lvl>
    <w:lvl w:ilvl="2" w:tplc="C0C020C4" w:tentative="1">
      <w:start w:val="1"/>
      <w:numFmt w:val="bullet"/>
      <w:lvlText w:val=""/>
      <w:lvlJc w:val="left"/>
      <w:pPr>
        <w:tabs>
          <w:tab w:val="num" w:pos="2160"/>
        </w:tabs>
        <w:ind w:left="2160" w:hanging="360"/>
      </w:pPr>
      <w:rPr>
        <w:rFonts w:ascii="Wingdings" w:hAnsi="Wingdings" w:hint="default"/>
        <w:sz w:val="20"/>
      </w:rPr>
    </w:lvl>
    <w:lvl w:ilvl="3" w:tplc="40EE6720" w:tentative="1">
      <w:start w:val="1"/>
      <w:numFmt w:val="bullet"/>
      <w:lvlText w:val=""/>
      <w:lvlJc w:val="left"/>
      <w:pPr>
        <w:tabs>
          <w:tab w:val="num" w:pos="2880"/>
        </w:tabs>
        <w:ind w:left="2880" w:hanging="360"/>
      </w:pPr>
      <w:rPr>
        <w:rFonts w:ascii="Wingdings" w:hAnsi="Wingdings" w:hint="default"/>
        <w:sz w:val="20"/>
      </w:rPr>
    </w:lvl>
    <w:lvl w:ilvl="4" w:tplc="9C3E9482" w:tentative="1">
      <w:start w:val="1"/>
      <w:numFmt w:val="bullet"/>
      <w:lvlText w:val=""/>
      <w:lvlJc w:val="left"/>
      <w:pPr>
        <w:tabs>
          <w:tab w:val="num" w:pos="3600"/>
        </w:tabs>
        <w:ind w:left="3600" w:hanging="360"/>
      </w:pPr>
      <w:rPr>
        <w:rFonts w:ascii="Wingdings" w:hAnsi="Wingdings" w:hint="default"/>
        <w:sz w:val="20"/>
      </w:rPr>
    </w:lvl>
    <w:lvl w:ilvl="5" w:tplc="E086158C" w:tentative="1">
      <w:start w:val="1"/>
      <w:numFmt w:val="bullet"/>
      <w:lvlText w:val=""/>
      <w:lvlJc w:val="left"/>
      <w:pPr>
        <w:tabs>
          <w:tab w:val="num" w:pos="4320"/>
        </w:tabs>
        <w:ind w:left="4320" w:hanging="360"/>
      </w:pPr>
      <w:rPr>
        <w:rFonts w:ascii="Wingdings" w:hAnsi="Wingdings" w:hint="default"/>
        <w:sz w:val="20"/>
      </w:rPr>
    </w:lvl>
    <w:lvl w:ilvl="6" w:tplc="E1A29E56" w:tentative="1">
      <w:start w:val="1"/>
      <w:numFmt w:val="bullet"/>
      <w:lvlText w:val=""/>
      <w:lvlJc w:val="left"/>
      <w:pPr>
        <w:tabs>
          <w:tab w:val="num" w:pos="5040"/>
        </w:tabs>
        <w:ind w:left="5040" w:hanging="360"/>
      </w:pPr>
      <w:rPr>
        <w:rFonts w:ascii="Wingdings" w:hAnsi="Wingdings" w:hint="default"/>
        <w:sz w:val="20"/>
      </w:rPr>
    </w:lvl>
    <w:lvl w:ilvl="7" w:tplc="CCAC737E" w:tentative="1">
      <w:start w:val="1"/>
      <w:numFmt w:val="bullet"/>
      <w:lvlText w:val=""/>
      <w:lvlJc w:val="left"/>
      <w:pPr>
        <w:tabs>
          <w:tab w:val="num" w:pos="5760"/>
        </w:tabs>
        <w:ind w:left="5760" w:hanging="360"/>
      </w:pPr>
      <w:rPr>
        <w:rFonts w:ascii="Wingdings" w:hAnsi="Wingdings" w:hint="default"/>
        <w:sz w:val="20"/>
      </w:rPr>
    </w:lvl>
    <w:lvl w:ilvl="8" w:tplc="3856C16A"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1231B5C"/>
    <w:multiLevelType w:val="hybridMultilevel"/>
    <w:tmpl w:val="240A0021"/>
    <w:styleLink w:val="Estilo1"/>
    <w:lvl w:ilvl="0" w:tplc="52FE5B74">
      <w:start w:val="1"/>
      <w:numFmt w:val="bullet"/>
      <w:lvlText w:val=""/>
      <w:lvlJc w:val="left"/>
      <w:pPr>
        <w:ind w:left="360" w:hanging="360"/>
      </w:pPr>
      <w:rPr>
        <w:rFonts w:ascii="Wingdings" w:hAnsi="Wingdings" w:hint="default"/>
      </w:rPr>
    </w:lvl>
    <w:lvl w:ilvl="1" w:tplc="CB4254CA">
      <w:start w:val="1"/>
      <w:numFmt w:val="bullet"/>
      <w:lvlText w:val=""/>
      <w:lvlJc w:val="left"/>
      <w:pPr>
        <w:ind w:left="720" w:hanging="360"/>
      </w:pPr>
      <w:rPr>
        <w:rFonts w:ascii="Symbol" w:hAnsi="Symbol" w:hint="default"/>
        <w:color w:val="auto"/>
      </w:rPr>
    </w:lvl>
    <w:lvl w:ilvl="2" w:tplc="385ED028">
      <w:start w:val="1"/>
      <w:numFmt w:val="bullet"/>
      <w:lvlText w:val=""/>
      <w:lvlJc w:val="left"/>
      <w:pPr>
        <w:ind w:left="1080" w:hanging="360"/>
      </w:pPr>
      <w:rPr>
        <w:rFonts w:ascii="Wingdings" w:hAnsi="Wingdings" w:hint="default"/>
      </w:rPr>
    </w:lvl>
    <w:lvl w:ilvl="3" w:tplc="1D1AD6B6">
      <w:start w:val="1"/>
      <w:numFmt w:val="bullet"/>
      <w:lvlText w:val=""/>
      <w:lvlJc w:val="left"/>
      <w:pPr>
        <w:ind w:left="1440" w:hanging="360"/>
      </w:pPr>
      <w:rPr>
        <w:rFonts w:ascii="Symbol" w:hAnsi="Symbol" w:hint="default"/>
      </w:rPr>
    </w:lvl>
    <w:lvl w:ilvl="4" w:tplc="B226EBF6">
      <w:start w:val="1"/>
      <w:numFmt w:val="bullet"/>
      <w:lvlText w:val=""/>
      <w:lvlJc w:val="left"/>
      <w:pPr>
        <w:ind w:left="1800" w:hanging="360"/>
      </w:pPr>
      <w:rPr>
        <w:rFonts w:ascii="Symbol" w:hAnsi="Symbol" w:hint="default"/>
      </w:rPr>
    </w:lvl>
    <w:lvl w:ilvl="5" w:tplc="FF18DD52">
      <w:start w:val="1"/>
      <w:numFmt w:val="bullet"/>
      <w:lvlText w:val=""/>
      <w:lvlJc w:val="left"/>
      <w:pPr>
        <w:ind w:left="2160" w:hanging="360"/>
      </w:pPr>
      <w:rPr>
        <w:rFonts w:ascii="Wingdings" w:hAnsi="Wingdings" w:hint="default"/>
      </w:rPr>
    </w:lvl>
    <w:lvl w:ilvl="6" w:tplc="34A286D6">
      <w:start w:val="1"/>
      <w:numFmt w:val="bullet"/>
      <w:lvlText w:val=""/>
      <w:lvlJc w:val="left"/>
      <w:pPr>
        <w:ind w:left="2520" w:hanging="360"/>
      </w:pPr>
      <w:rPr>
        <w:rFonts w:ascii="Wingdings" w:hAnsi="Wingdings" w:hint="default"/>
      </w:rPr>
    </w:lvl>
    <w:lvl w:ilvl="7" w:tplc="4720EDF2">
      <w:start w:val="1"/>
      <w:numFmt w:val="bullet"/>
      <w:lvlText w:val=""/>
      <w:lvlJc w:val="left"/>
      <w:pPr>
        <w:ind w:left="2880" w:hanging="360"/>
      </w:pPr>
      <w:rPr>
        <w:rFonts w:ascii="Symbol" w:hAnsi="Symbol" w:hint="default"/>
      </w:rPr>
    </w:lvl>
    <w:lvl w:ilvl="8" w:tplc="F1C6D2B0">
      <w:start w:val="1"/>
      <w:numFmt w:val="bullet"/>
      <w:lvlText w:val=""/>
      <w:lvlJc w:val="left"/>
      <w:pPr>
        <w:ind w:left="3240" w:hanging="360"/>
      </w:pPr>
      <w:rPr>
        <w:rFonts w:ascii="Symbol" w:hAnsi="Symbol" w:hint="default"/>
      </w:rPr>
    </w:lvl>
  </w:abstractNum>
  <w:abstractNum w:abstractNumId="20" w15:restartNumberingAfterBreak="0">
    <w:nsid w:val="73A2550D"/>
    <w:multiLevelType w:val="multilevel"/>
    <w:tmpl w:val="85FEF30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2" w15:restartNumberingAfterBreak="0">
    <w:nsid w:val="7C0C2B4A"/>
    <w:multiLevelType w:val="hybridMultilevel"/>
    <w:tmpl w:val="F478407A"/>
    <w:lvl w:ilvl="0" w:tplc="53D2F5CC">
      <w:start w:val="1"/>
      <w:numFmt w:val="bullet"/>
      <w:lvlText w:val=""/>
      <w:lvlJc w:val="left"/>
      <w:pPr>
        <w:tabs>
          <w:tab w:val="num" w:pos="720"/>
        </w:tabs>
        <w:ind w:left="720" w:hanging="360"/>
      </w:pPr>
      <w:rPr>
        <w:rFonts w:ascii="Symbol" w:hAnsi="Symbol" w:hint="default"/>
        <w:sz w:val="20"/>
      </w:rPr>
    </w:lvl>
    <w:lvl w:ilvl="1" w:tplc="4134CCC8" w:tentative="1">
      <w:start w:val="1"/>
      <w:numFmt w:val="bullet"/>
      <w:lvlText w:val="o"/>
      <w:lvlJc w:val="left"/>
      <w:pPr>
        <w:tabs>
          <w:tab w:val="num" w:pos="1440"/>
        </w:tabs>
        <w:ind w:left="1440" w:hanging="360"/>
      </w:pPr>
      <w:rPr>
        <w:rFonts w:ascii="Courier New" w:hAnsi="Courier New" w:hint="default"/>
        <w:sz w:val="20"/>
      </w:rPr>
    </w:lvl>
    <w:lvl w:ilvl="2" w:tplc="AA88B748" w:tentative="1">
      <w:start w:val="1"/>
      <w:numFmt w:val="bullet"/>
      <w:lvlText w:val=""/>
      <w:lvlJc w:val="left"/>
      <w:pPr>
        <w:tabs>
          <w:tab w:val="num" w:pos="2160"/>
        </w:tabs>
        <w:ind w:left="2160" w:hanging="360"/>
      </w:pPr>
      <w:rPr>
        <w:rFonts w:ascii="Wingdings" w:hAnsi="Wingdings" w:hint="default"/>
        <w:sz w:val="20"/>
      </w:rPr>
    </w:lvl>
    <w:lvl w:ilvl="3" w:tplc="C06EE024" w:tentative="1">
      <w:start w:val="1"/>
      <w:numFmt w:val="bullet"/>
      <w:lvlText w:val=""/>
      <w:lvlJc w:val="left"/>
      <w:pPr>
        <w:tabs>
          <w:tab w:val="num" w:pos="2880"/>
        </w:tabs>
        <w:ind w:left="2880" w:hanging="360"/>
      </w:pPr>
      <w:rPr>
        <w:rFonts w:ascii="Wingdings" w:hAnsi="Wingdings" w:hint="default"/>
        <w:sz w:val="20"/>
      </w:rPr>
    </w:lvl>
    <w:lvl w:ilvl="4" w:tplc="5ED48876" w:tentative="1">
      <w:start w:val="1"/>
      <w:numFmt w:val="bullet"/>
      <w:lvlText w:val=""/>
      <w:lvlJc w:val="left"/>
      <w:pPr>
        <w:tabs>
          <w:tab w:val="num" w:pos="3600"/>
        </w:tabs>
        <w:ind w:left="3600" w:hanging="360"/>
      </w:pPr>
      <w:rPr>
        <w:rFonts w:ascii="Wingdings" w:hAnsi="Wingdings" w:hint="default"/>
        <w:sz w:val="20"/>
      </w:rPr>
    </w:lvl>
    <w:lvl w:ilvl="5" w:tplc="A0CC48F2" w:tentative="1">
      <w:start w:val="1"/>
      <w:numFmt w:val="bullet"/>
      <w:lvlText w:val=""/>
      <w:lvlJc w:val="left"/>
      <w:pPr>
        <w:tabs>
          <w:tab w:val="num" w:pos="4320"/>
        </w:tabs>
        <w:ind w:left="4320" w:hanging="360"/>
      </w:pPr>
      <w:rPr>
        <w:rFonts w:ascii="Wingdings" w:hAnsi="Wingdings" w:hint="default"/>
        <w:sz w:val="20"/>
      </w:rPr>
    </w:lvl>
    <w:lvl w:ilvl="6" w:tplc="F8DA5066" w:tentative="1">
      <w:start w:val="1"/>
      <w:numFmt w:val="bullet"/>
      <w:lvlText w:val=""/>
      <w:lvlJc w:val="left"/>
      <w:pPr>
        <w:tabs>
          <w:tab w:val="num" w:pos="5040"/>
        </w:tabs>
        <w:ind w:left="5040" w:hanging="360"/>
      </w:pPr>
      <w:rPr>
        <w:rFonts w:ascii="Wingdings" w:hAnsi="Wingdings" w:hint="default"/>
        <w:sz w:val="20"/>
      </w:rPr>
    </w:lvl>
    <w:lvl w:ilvl="7" w:tplc="BC742ED6" w:tentative="1">
      <w:start w:val="1"/>
      <w:numFmt w:val="bullet"/>
      <w:lvlText w:val=""/>
      <w:lvlJc w:val="left"/>
      <w:pPr>
        <w:tabs>
          <w:tab w:val="num" w:pos="5760"/>
        </w:tabs>
        <w:ind w:left="5760" w:hanging="360"/>
      </w:pPr>
      <w:rPr>
        <w:rFonts w:ascii="Wingdings" w:hAnsi="Wingdings" w:hint="default"/>
        <w:sz w:val="20"/>
      </w:rPr>
    </w:lvl>
    <w:lvl w:ilvl="8" w:tplc="2CF292C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7276BB"/>
    <w:multiLevelType w:val="hybridMultilevel"/>
    <w:tmpl w:val="7BF63252"/>
    <w:lvl w:ilvl="0" w:tplc="41BE62DA">
      <w:start w:val="1"/>
      <w:numFmt w:val="bullet"/>
      <w:lvlText w:val=""/>
      <w:lvlJc w:val="left"/>
      <w:pPr>
        <w:tabs>
          <w:tab w:val="num" w:pos="720"/>
        </w:tabs>
        <w:ind w:left="720" w:hanging="360"/>
      </w:pPr>
      <w:rPr>
        <w:rFonts w:ascii="Symbol" w:hAnsi="Symbol" w:hint="default"/>
        <w:sz w:val="20"/>
      </w:rPr>
    </w:lvl>
    <w:lvl w:ilvl="1" w:tplc="CC28D6C2" w:tentative="1">
      <w:start w:val="1"/>
      <w:numFmt w:val="bullet"/>
      <w:lvlText w:val="o"/>
      <w:lvlJc w:val="left"/>
      <w:pPr>
        <w:tabs>
          <w:tab w:val="num" w:pos="1440"/>
        </w:tabs>
        <w:ind w:left="1440" w:hanging="360"/>
      </w:pPr>
      <w:rPr>
        <w:rFonts w:ascii="Courier New" w:hAnsi="Courier New" w:hint="default"/>
        <w:sz w:val="20"/>
      </w:rPr>
    </w:lvl>
    <w:lvl w:ilvl="2" w:tplc="7D08069A" w:tentative="1">
      <w:start w:val="1"/>
      <w:numFmt w:val="bullet"/>
      <w:lvlText w:val=""/>
      <w:lvlJc w:val="left"/>
      <w:pPr>
        <w:tabs>
          <w:tab w:val="num" w:pos="2160"/>
        </w:tabs>
        <w:ind w:left="2160" w:hanging="360"/>
      </w:pPr>
      <w:rPr>
        <w:rFonts w:ascii="Wingdings" w:hAnsi="Wingdings" w:hint="default"/>
        <w:sz w:val="20"/>
      </w:rPr>
    </w:lvl>
    <w:lvl w:ilvl="3" w:tplc="A9106938" w:tentative="1">
      <w:start w:val="1"/>
      <w:numFmt w:val="bullet"/>
      <w:lvlText w:val=""/>
      <w:lvlJc w:val="left"/>
      <w:pPr>
        <w:tabs>
          <w:tab w:val="num" w:pos="2880"/>
        </w:tabs>
        <w:ind w:left="2880" w:hanging="360"/>
      </w:pPr>
      <w:rPr>
        <w:rFonts w:ascii="Wingdings" w:hAnsi="Wingdings" w:hint="default"/>
        <w:sz w:val="20"/>
      </w:rPr>
    </w:lvl>
    <w:lvl w:ilvl="4" w:tplc="1F184E3C" w:tentative="1">
      <w:start w:val="1"/>
      <w:numFmt w:val="bullet"/>
      <w:lvlText w:val=""/>
      <w:lvlJc w:val="left"/>
      <w:pPr>
        <w:tabs>
          <w:tab w:val="num" w:pos="3600"/>
        </w:tabs>
        <w:ind w:left="3600" w:hanging="360"/>
      </w:pPr>
      <w:rPr>
        <w:rFonts w:ascii="Wingdings" w:hAnsi="Wingdings" w:hint="default"/>
        <w:sz w:val="20"/>
      </w:rPr>
    </w:lvl>
    <w:lvl w:ilvl="5" w:tplc="E196D87C" w:tentative="1">
      <w:start w:val="1"/>
      <w:numFmt w:val="bullet"/>
      <w:lvlText w:val=""/>
      <w:lvlJc w:val="left"/>
      <w:pPr>
        <w:tabs>
          <w:tab w:val="num" w:pos="4320"/>
        </w:tabs>
        <w:ind w:left="4320" w:hanging="360"/>
      </w:pPr>
      <w:rPr>
        <w:rFonts w:ascii="Wingdings" w:hAnsi="Wingdings" w:hint="default"/>
        <w:sz w:val="20"/>
      </w:rPr>
    </w:lvl>
    <w:lvl w:ilvl="6" w:tplc="C0B6A376" w:tentative="1">
      <w:start w:val="1"/>
      <w:numFmt w:val="bullet"/>
      <w:lvlText w:val=""/>
      <w:lvlJc w:val="left"/>
      <w:pPr>
        <w:tabs>
          <w:tab w:val="num" w:pos="5040"/>
        </w:tabs>
        <w:ind w:left="5040" w:hanging="360"/>
      </w:pPr>
      <w:rPr>
        <w:rFonts w:ascii="Wingdings" w:hAnsi="Wingdings" w:hint="default"/>
        <w:sz w:val="20"/>
      </w:rPr>
    </w:lvl>
    <w:lvl w:ilvl="7" w:tplc="963E3E9E" w:tentative="1">
      <w:start w:val="1"/>
      <w:numFmt w:val="bullet"/>
      <w:lvlText w:val=""/>
      <w:lvlJc w:val="left"/>
      <w:pPr>
        <w:tabs>
          <w:tab w:val="num" w:pos="5760"/>
        </w:tabs>
        <w:ind w:left="5760" w:hanging="360"/>
      </w:pPr>
      <w:rPr>
        <w:rFonts w:ascii="Wingdings" w:hAnsi="Wingdings" w:hint="default"/>
        <w:sz w:val="20"/>
      </w:rPr>
    </w:lvl>
    <w:lvl w:ilvl="8" w:tplc="7C5689F2"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1">
    <w:nsid w:val="7EC5251A"/>
    <w:multiLevelType w:val="multilevel"/>
    <w:tmpl w:val="2F5422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20"/>
  </w:num>
  <w:num w:numId="3">
    <w:abstractNumId w:val="17"/>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0"/>
  </w:num>
  <w:num w:numId="9">
    <w:abstractNumId w:val="4"/>
  </w:num>
  <w:num w:numId="10">
    <w:abstractNumId w:val="18"/>
  </w:num>
  <w:num w:numId="11">
    <w:abstractNumId w:val="2"/>
  </w:num>
  <w:num w:numId="12">
    <w:abstractNumId w:val="1"/>
  </w:num>
  <w:num w:numId="13">
    <w:abstractNumId w:val="8"/>
  </w:num>
  <w:num w:numId="14">
    <w:abstractNumId w:val="9"/>
  </w:num>
  <w:num w:numId="15">
    <w:abstractNumId w:val="16"/>
    <w:lvlOverride w:ilvl="0">
      <w:lvl w:ilvl="0" w:tplc="3992DEBA">
        <w:numFmt w:val="bullet"/>
        <w:lvlText w:val=""/>
        <w:lvlJc w:val="left"/>
        <w:pPr>
          <w:tabs>
            <w:tab w:val="num" w:pos="720"/>
          </w:tabs>
          <w:ind w:left="720" w:hanging="360"/>
        </w:pPr>
        <w:rPr>
          <w:rFonts w:ascii="Wingdings" w:hAnsi="Wingdings" w:hint="default"/>
          <w:sz w:val="20"/>
        </w:rPr>
      </w:lvl>
    </w:lvlOverride>
  </w:num>
  <w:num w:numId="16">
    <w:abstractNumId w:val="22"/>
    <w:lvlOverride w:ilvl="0">
      <w:lvl w:ilvl="0" w:tplc="53D2F5CC">
        <w:numFmt w:val="bullet"/>
        <w:lvlText w:val=""/>
        <w:lvlJc w:val="left"/>
        <w:pPr>
          <w:tabs>
            <w:tab w:val="num" w:pos="720"/>
          </w:tabs>
          <w:ind w:left="720" w:hanging="360"/>
        </w:pPr>
        <w:rPr>
          <w:rFonts w:ascii="Wingdings" w:hAnsi="Wingdings" w:hint="default"/>
          <w:sz w:val="20"/>
        </w:rPr>
      </w:lvl>
    </w:lvlOverride>
  </w:num>
  <w:num w:numId="17">
    <w:abstractNumId w:val="23"/>
    <w:lvlOverride w:ilvl="0">
      <w:lvl w:ilvl="0" w:tplc="41BE62DA">
        <w:numFmt w:val="bullet"/>
        <w:lvlText w:val=""/>
        <w:lvlJc w:val="left"/>
        <w:pPr>
          <w:tabs>
            <w:tab w:val="num" w:pos="720"/>
          </w:tabs>
          <w:ind w:left="720" w:hanging="360"/>
        </w:pPr>
        <w:rPr>
          <w:rFonts w:ascii="Wingdings" w:hAnsi="Wingdings" w:hint="default"/>
          <w:sz w:val="20"/>
        </w:rPr>
      </w:lvl>
    </w:lvlOverride>
  </w:num>
  <w:num w:numId="18">
    <w:abstractNumId w:val="15"/>
    <w:lvlOverride w:ilvl="0">
      <w:lvl w:ilvl="0" w:tplc="DCA43A3E">
        <w:numFmt w:val="bullet"/>
        <w:lvlText w:val=""/>
        <w:lvlJc w:val="left"/>
        <w:pPr>
          <w:tabs>
            <w:tab w:val="num" w:pos="720"/>
          </w:tabs>
          <w:ind w:left="720" w:hanging="360"/>
        </w:pPr>
        <w:rPr>
          <w:rFonts w:ascii="Wingdings" w:hAnsi="Wingdings" w:hint="default"/>
          <w:sz w:val="20"/>
        </w:rPr>
      </w:lvl>
    </w:lvlOverride>
  </w:num>
  <w:num w:numId="19">
    <w:abstractNumId w:val="3"/>
  </w:num>
  <w:num w:numId="20">
    <w:abstractNumId w:val="12"/>
  </w:num>
  <w:num w:numId="21">
    <w:abstractNumId w:val="6"/>
  </w:num>
  <w:num w:numId="22">
    <w:abstractNumId w:val="5"/>
  </w:num>
  <w:num w:numId="23">
    <w:abstractNumId w:val="7"/>
  </w:num>
  <w:num w:numId="24">
    <w:abstractNumId w:val="13"/>
  </w:num>
  <w:num w:numId="25">
    <w:abstractNumId w:val="25"/>
  </w:num>
  <w:num w:numId="2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1D71"/>
    <w:rsid w:val="00002533"/>
    <w:rsid w:val="0000628E"/>
    <w:rsid w:val="00033205"/>
    <w:rsid w:val="00033EF4"/>
    <w:rsid w:val="00034A90"/>
    <w:rsid w:val="000423A8"/>
    <w:rsid w:val="00051A86"/>
    <w:rsid w:val="000B71FA"/>
    <w:rsid w:val="000B788A"/>
    <w:rsid w:val="000D0DD2"/>
    <w:rsid w:val="000E4693"/>
    <w:rsid w:val="000F0C5E"/>
    <w:rsid w:val="000F25CF"/>
    <w:rsid w:val="000F3C7B"/>
    <w:rsid w:val="00103E33"/>
    <w:rsid w:val="00141BCB"/>
    <w:rsid w:val="00194F2C"/>
    <w:rsid w:val="0019729C"/>
    <w:rsid w:val="001A045F"/>
    <w:rsid w:val="001A2616"/>
    <w:rsid w:val="001B5B37"/>
    <w:rsid w:val="001B61FD"/>
    <w:rsid w:val="001D058F"/>
    <w:rsid w:val="001D222C"/>
    <w:rsid w:val="001E2AE3"/>
    <w:rsid w:val="001E45F9"/>
    <w:rsid w:val="001F043C"/>
    <w:rsid w:val="00214D74"/>
    <w:rsid w:val="00227B3C"/>
    <w:rsid w:val="00246F4D"/>
    <w:rsid w:val="00256732"/>
    <w:rsid w:val="002649CB"/>
    <w:rsid w:val="00287DF4"/>
    <w:rsid w:val="002A1CA2"/>
    <w:rsid w:val="002A416A"/>
    <w:rsid w:val="002D12AD"/>
    <w:rsid w:val="002D3843"/>
    <w:rsid w:val="003140B0"/>
    <w:rsid w:val="00322207"/>
    <w:rsid w:val="003232D5"/>
    <w:rsid w:val="00331684"/>
    <w:rsid w:val="0034553C"/>
    <w:rsid w:val="0035565D"/>
    <w:rsid w:val="0037629C"/>
    <w:rsid w:val="00381049"/>
    <w:rsid w:val="003A267C"/>
    <w:rsid w:val="003B2FA3"/>
    <w:rsid w:val="003D6FEE"/>
    <w:rsid w:val="003F7FEF"/>
    <w:rsid w:val="00400D09"/>
    <w:rsid w:val="00404E33"/>
    <w:rsid w:val="0040530B"/>
    <w:rsid w:val="00410E62"/>
    <w:rsid w:val="00411D5E"/>
    <w:rsid w:val="00440473"/>
    <w:rsid w:val="004531A4"/>
    <w:rsid w:val="00453863"/>
    <w:rsid w:val="00455C5B"/>
    <w:rsid w:val="00456B5C"/>
    <w:rsid w:val="00472C4D"/>
    <w:rsid w:val="00483752"/>
    <w:rsid w:val="004C455C"/>
    <w:rsid w:val="004D0918"/>
    <w:rsid w:val="004D584A"/>
    <w:rsid w:val="004E512E"/>
    <w:rsid w:val="00501B31"/>
    <w:rsid w:val="005043BE"/>
    <w:rsid w:val="00535B98"/>
    <w:rsid w:val="005375FC"/>
    <w:rsid w:val="005623D5"/>
    <w:rsid w:val="00574771"/>
    <w:rsid w:val="005A3EC1"/>
    <w:rsid w:val="005E660A"/>
    <w:rsid w:val="005F6192"/>
    <w:rsid w:val="005F633F"/>
    <w:rsid w:val="006009A1"/>
    <w:rsid w:val="00603782"/>
    <w:rsid w:val="0062003F"/>
    <w:rsid w:val="0064437B"/>
    <w:rsid w:val="00651507"/>
    <w:rsid w:val="00665650"/>
    <w:rsid w:val="006679FF"/>
    <w:rsid w:val="00682805"/>
    <w:rsid w:val="006D7021"/>
    <w:rsid w:val="006F7E92"/>
    <w:rsid w:val="00711585"/>
    <w:rsid w:val="00737D98"/>
    <w:rsid w:val="0074610F"/>
    <w:rsid w:val="00763E4B"/>
    <w:rsid w:val="00780899"/>
    <w:rsid w:val="007847D9"/>
    <w:rsid w:val="00791645"/>
    <w:rsid w:val="00793002"/>
    <w:rsid w:val="00793F02"/>
    <w:rsid w:val="007B143C"/>
    <w:rsid w:val="007C5C9E"/>
    <w:rsid w:val="007D3F97"/>
    <w:rsid w:val="007E2FD2"/>
    <w:rsid w:val="007E5CCA"/>
    <w:rsid w:val="007E7DEC"/>
    <w:rsid w:val="00815DC0"/>
    <w:rsid w:val="00816CEC"/>
    <w:rsid w:val="008223F7"/>
    <w:rsid w:val="008333B5"/>
    <w:rsid w:val="008429C9"/>
    <w:rsid w:val="00895A50"/>
    <w:rsid w:val="008A143E"/>
    <w:rsid w:val="008C0C91"/>
    <w:rsid w:val="008C3724"/>
    <w:rsid w:val="00903BD1"/>
    <w:rsid w:val="00914114"/>
    <w:rsid w:val="00933696"/>
    <w:rsid w:val="00941F3D"/>
    <w:rsid w:val="00967F6D"/>
    <w:rsid w:val="009C3468"/>
    <w:rsid w:val="009D3278"/>
    <w:rsid w:val="009D50D6"/>
    <w:rsid w:val="009F2D51"/>
    <w:rsid w:val="00A06F9C"/>
    <w:rsid w:val="00A10F55"/>
    <w:rsid w:val="00A20938"/>
    <w:rsid w:val="00A247F3"/>
    <w:rsid w:val="00A30073"/>
    <w:rsid w:val="00A32AE5"/>
    <w:rsid w:val="00A43E6A"/>
    <w:rsid w:val="00A454BF"/>
    <w:rsid w:val="00A468C8"/>
    <w:rsid w:val="00A606CA"/>
    <w:rsid w:val="00A63563"/>
    <w:rsid w:val="00A6623E"/>
    <w:rsid w:val="00A761BF"/>
    <w:rsid w:val="00A77495"/>
    <w:rsid w:val="00AB2B58"/>
    <w:rsid w:val="00AB4194"/>
    <w:rsid w:val="00AC3FC0"/>
    <w:rsid w:val="00AD5AD7"/>
    <w:rsid w:val="00B04606"/>
    <w:rsid w:val="00B319CC"/>
    <w:rsid w:val="00B33B05"/>
    <w:rsid w:val="00B457AB"/>
    <w:rsid w:val="00B5083C"/>
    <w:rsid w:val="00B57C63"/>
    <w:rsid w:val="00B57D8B"/>
    <w:rsid w:val="00B73628"/>
    <w:rsid w:val="00B75004"/>
    <w:rsid w:val="00B91E21"/>
    <w:rsid w:val="00BA3234"/>
    <w:rsid w:val="00BC01B2"/>
    <w:rsid w:val="00BC501A"/>
    <w:rsid w:val="00BC58BB"/>
    <w:rsid w:val="00BE05EE"/>
    <w:rsid w:val="00C27980"/>
    <w:rsid w:val="00C329B2"/>
    <w:rsid w:val="00C34800"/>
    <w:rsid w:val="00C474BE"/>
    <w:rsid w:val="00C5427B"/>
    <w:rsid w:val="00C57CAB"/>
    <w:rsid w:val="00C67771"/>
    <w:rsid w:val="00C96AAF"/>
    <w:rsid w:val="00C977D1"/>
    <w:rsid w:val="00CA4D6C"/>
    <w:rsid w:val="00CB5B0D"/>
    <w:rsid w:val="00CC4664"/>
    <w:rsid w:val="00CE613F"/>
    <w:rsid w:val="00CF1029"/>
    <w:rsid w:val="00CF5CFA"/>
    <w:rsid w:val="00D012A1"/>
    <w:rsid w:val="00D1108B"/>
    <w:rsid w:val="00D16B9D"/>
    <w:rsid w:val="00D216EC"/>
    <w:rsid w:val="00D41EC7"/>
    <w:rsid w:val="00D4751A"/>
    <w:rsid w:val="00D53F00"/>
    <w:rsid w:val="00D757C9"/>
    <w:rsid w:val="00D7611A"/>
    <w:rsid w:val="00D7653E"/>
    <w:rsid w:val="00D92D76"/>
    <w:rsid w:val="00D96B94"/>
    <w:rsid w:val="00DA1A4A"/>
    <w:rsid w:val="00DA4A6A"/>
    <w:rsid w:val="00DA4D16"/>
    <w:rsid w:val="00DB2F28"/>
    <w:rsid w:val="00DB7DAF"/>
    <w:rsid w:val="00DD5770"/>
    <w:rsid w:val="00DF3D69"/>
    <w:rsid w:val="00DF689B"/>
    <w:rsid w:val="00E27E5D"/>
    <w:rsid w:val="00E51E67"/>
    <w:rsid w:val="00E85AFD"/>
    <w:rsid w:val="00E87C56"/>
    <w:rsid w:val="00E9088A"/>
    <w:rsid w:val="00EA1553"/>
    <w:rsid w:val="00EA4B52"/>
    <w:rsid w:val="00EB2B65"/>
    <w:rsid w:val="00EB3B13"/>
    <w:rsid w:val="00EB70B6"/>
    <w:rsid w:val="00ED0B6F"/>
    <w:rsid w:val="00EE43F9"/>
    <w:rsid w:val="00EF018D"/>
    <w:rsid w:val="00EF1533"/>
    <w:rsid w:val="00F3064F"/>
    <w:rsid w:val="00F306B9"/>
    <w:rsid w:val="00F361A8"/>
    <w:rsid w:val="00F37E42"/>
    <w:rsid w:val="00FA4372"/>
    <w:rsid w:val="00FB155A"/>
    <w:rsid w:val="00FC40B4"/>
    <w:rsid w:val="0119C3FB"/>
    <w:rsid w:val="0156E23F"/>
    <w:rsid w:val="01DBC4D9"/>
    <w:rsid w:val="020C0DD2"/>
    <w:rsid w:val="02C03A98"/>
    <w:rsid w:val="038ECECC"/>
    <w:rsid w:val="04259A5A"/>
    <w:rsid w:val="05C8033E"/>
    <w:rsid w:val="065D73D6"/>
    <w:rsid w:val="070EBF73"/>
    <w:rsid w:val="07DB722A"/>
    <w:rsid w:val="08683244"/>
    <w:rsid w:val="08A37EB6"/>
    <w:rsid w:val="08ACEC05"/>
    <w:rsid w:val="099A99D0"/>
    <w:rsid w:val="09F2E1B0"/>
    <w:rsid w:val="0A48AC32"/>
    <w:rsid w:val="0A60121E"/>
    <w:rsid w:val="0C177145"/>
    <w:rsid w:val="0CB83FEE"/>
    <w:rsid w:val="0D52AC34"/>
    <w:rsid w:val="0D74A0CC"/>
    <w:rsid w:val="0E44C250"/>
    <w:rsid w:val="0F2B23EC"/>
    <w:rsid w:val="10B49888"/>
    <w:rsid w:val="12038AB8"/>
    <w:rsid w:val="1522C255"/>
    <w:rsid w:val="1596231F"/>
    <w:rsid w:val="166FBDBC"/>
    <w:rsid w:val="1734A532"/>
    <w:rsid w:val="17D056FB"/>
    <w:rsid w:val="1886C364"/>
    <w:rsid w:val="189B428A"/>
    <w:rsid w:val="189F3024"/>
    <w:rsid w:val="19FDF449"/>
    <w:rsid w:val="1A27629E"/>
    <w:rsid w:val="1A9FEE86"/>
    <w:rsid w:val="1B148B3F"/>
    <w:rsid w:val="1BBA538C"/>
    <w:rsid w:val="1D1B6716"/>
    <w:rsid w:val="1D4C7A74"/>
    <w:rsid w:val="1D576CD7"/>
    <w:rsid w:val="1D7709C3"/>
    <w:rsid w:val="1DEC7BB2"/>
    <w:rsid w:val="1F3ED8C3"/>
    <w:rsid w:val="1F4CC2CA"/>
    <w:rsid w:val="1F6E829E"/>
    <w:rsid w:val="1F76FE94"/>
    <w:rsid w:val="1F854E9A"/>
    <w:rsid w:val="201D1D51"/>
    <w:rsid w:val="210B773E"/>
    <w:rsid w:val="217F2620"/>
    <w:rsid w:val="2241EA84"/>
    <w:rsid w:val="230241D6"/>
    <w:rsid w:val="23124EB8"/>
    <w:rsid w:val="2361DD7B"/>
    <w:rsid w:val="23D53C70"/>
    <w:rsid w:val="23EE0A23"/>
    <w:rsid w:val="24287033"/>
    <w:rsid w:val="2489C288"/>
    <w:rsid w:val="25560BC4"/>
    <w:rsid w:val="25B7DF2C"/>
    <w:rsid w:val="25E3F73E"/>
    <w:rsid w:val="26257936"/>
    <w:rsid w:val="264A982F"/>
    <w:rsid w:val="28707163"/>
    <w:rsid w:val="296867DF"/>
    <w:rsid w:val="2AC70DDA"/>
    <w:rsid w:val="2AD289B1"/>
    <w:rsid w:val="2AD53812"/>
    <w:rsid w:val="2C3BE2CE"/>
    <w:rsid w:val="2CF86AA4"/>
    <w:rsid w:val="2D436965"/>
    <w:rsid w:val="2D5AD9E4"/>
    <w:rsid w:val="2DFA5D63"/>
    <w:rsid w:val="2E4E2B65"/>
    <w:rsid w:val="2F28955E"/>
    <w:rsid w:val="2F6F599A"/>
    <w:rsid w:val="2F952D0E"/>
    <w:rsid w:val="2FFBF1EF"/>
    <w:rsid w:val="30978880"/>
    <w:rsid w:val="30F4A7B5"/>
    <w:rsid w:val="31232B5B"/>
    <w:rsid w:val="31545260"/>
    <w:rsid w:val="32A54CA5"/>
    <w:rsid w:val="32AD2E41"/>
    <w:rsid w:val="33215F38"/>
    <w:rsid w:val="339A9DA1"/>
    <w:rsid w:val="33B6351E"/>
    <w:rsid w:val="34462DA1"/>
    <w:rsid w:val="34F8E07C"/>
    <w:rsid w:val="3554EDEC"/>
    <w:rsid w:val="361EE593"/>
    <w:rsid w:val="37C65CDE"/>
    <w:rsid w:val="384CC0F7"/>
    <w:rsid w:val="387F3F2A"/>
    <w:rsid w:val="38BA1E8F"/>
    <w:rsid w:val="38CA4237"/>
    <w:rsid w:val="395BAB43"/>
    <w:rsid w:val="3A06F8F4"/>
    <w:rsid w:val="3A755A2D"/>
    <w:rsid w:val="3ADA0A8D"/>
    <w:rsid w:val="3BA9F0CB"/>
    <w:rsid w:val="3C45AAF8"/>
    <w:rsid w:val="3CCE5AFC"/>
    <w:rsid w:val="3D18662E"/>
    <w:rsid w:val="3D37BB8F"/>
    <w:rsid w:val="3D5C640C"/>
    <w:rsid w:val="3E0F57C4"/>
    <w:rsid w:val="3F8987BE"/>
    <w:rsid w:val="3FADF25A"/>
    <w:rsid w:val="405C6206"/>
    <w:rsid w:val="40834D59"/>
    <w:rsid w:val="40CA5F91"/>
    <w:rsid w:val="4218E533"/>
    <w:rsid w:val="43909A54"/>
    <w:rsid w:val="4400C602"/>
    <w:rsid w:val="4489A851"/>
    <w:rsid w:val="448D83BA"/>
    <w:rsid w:val="44C6BE86"/>
    <w:rsid w:val="45647421"/>
    <w:rsid w:val="458CAFDC"/>
    <w:rsid w:val="469E8B27"/>
    <w:rsid w:val="4722A39A"/>
    <w:rsid w:val="485522DA"/>
    <w:rsid w:val="48BF808A"/>
    <w:rsid w:val="48E0B3F2"/>
    <w:rsid w:val="493D408E"/>
    <w:rsid w:val="49A06244"/>
    <w:rsid w:val="49C03604"/>
    <w:rsid w:val="49C134D2"/>
    <w:rsid w:val="49EE42BC"/>
    <w:rsid w:val="4A142360"/>
    <w:rsid w:val="4A42E8F2"/>
    <w:rsid w:val="4A87C38A"/>
    <w:rsid w:val="4B2E262A"/>
    <w:rsid w:val="4B5F0A21"/>
    <w:rsid w:val="4B630CFC"/>
    <w:rsid w:val="4C939D14"/>
    <w:rsid w:val="4CADDBDC"/>
    <w:rsid w:val="4D70D1CE"/>
    <w:rsid w:val="4D762EFA"/>
    <w:rsid w:val="4F3942AA"/>
    <w:rsid w:val="4FA1725A"/>
    <w:rsid w:val="504FC670"/>
    <w:rsid w:val="5051DCE7"/>
    <w:rsid w:val="505D7B7C"/>
    <w:rsid w:val="510274AB"/>
    <w:rsid w:val="52118596"/>
    <w:rsid w:val="5217C583"/>
    <w:rsid w:val="52AD654D"/>
    <w:rsid w:val="5426CECE"/>
    <w:rsid w:val="543B077D"/>
    <w:rsid w:val="5564A2D7"/>
    <w:rsid w:val="558DB37F"/>
    <w:rsid w:val="55C0CBA5"/>
    <w:rsid w:val="55CB195F"/>
    <w:rsid w:val="55F40698"/>
    <w:rsid w:val="56643EE6"/>
    <w:rsid w:val="5733AB8F"/>
    <w:rsid w:val="576473B6"/>
    <w:rsid w:val="582564AB"/>
    <w:rsid w:val="58C8D1B0"/>
    <w:rsid w:val="592E4C60"/>
    <w:rsid w:val="599CAB1D"/>
    <w:rsid w:val="59BB63F5"/>
    <w:rsid w:val="5A054CC3"/>
    <w:rsid w:val="5A6B1ACA"/>
    <w:rsid w:val="5B3132CF"/>
    <w:rsid w:val="5B393FEE"/>
    <w:rsid w:val="5BA84ECD"/>
    <w:rsid w:val="5BC04C30"/>
    <w:rsid w:val="5C616CF3"/>
    <w:rsid w:val="5CC0562C"/>
    <w:rsid w:val="5D124E9A"/>
    <w:rsid w:val="5E002CD5"/>
    <w:rsid w:val="5E48A3BE"/>
    <w:rsid w:val="5ECD9059"/>
    <w:rsid w:val="5F2DA353"/>
    <w:rsid w:val="605921EA"/>
    <w:rsid w:val="60B6DCC0"/>
    <w:rsid w:val="62755EAD"/>
    <w:rsid w:val="627EB1E2"/>
    <w:rsid w:val="628DBD63"/>
    <w:rsid w:val="62C6B13E"/>
    <w:rsid w:val="6349242A"/>
    <w:rsid w:val="6381576A"/>
    <w:rsid w:val="642247A9"/>
    <w:rsid w:val="66460C1C"/>
    <w:rsid w:val="66489423"/>
    <w:rsid w:val="67255BB0"/>
    <w:rsid w:val="6733BF5F"/>
    <w:rsid w:val="674FD56E"/>
    <w:rsid w:val="68B25D57"/>
    <w:rsid w:val="69C1F4E1"/>
    <w:rsid w:val="6A3F39B4"/>
    <w:rsid w:val="6C51444C"/>
    <w:rsid w:val="6C6BC68D"/>
    <w:rsid w:val="6CCAFB2F"/>
    <w:rsid w:val="6E4F9149"/>
    <w:rsid w:val="6FA8A6F5"/>
    <w:rsid w:val="6FB28185"/>
    <w:rsid w:val="70FB4996"/>
    <w:rsid w:val="71772C3C"/>
    <w:rsid w:val="7186D80E"/>
    <w:rsid w:val="71B232AE"/>
    <w:rsid w:val="71F066CE"/>
    <w:rsid w:val="720B8373"/>
    <w:rsid w:val="7221FFE7"/>
    <w:rsid w:val="72DA1799"/>
    <w:rsid w:val="73B1F5D3"/>
    <w:rsid w:val="74B2D4BD"/>
    <w:rsid w:val="74DCD77D"/>
    <w:rsid w:val="7654BC87"/>
    <w:rsid w:val="76CAA855"/>
    <w:rsid w:val="78160CD0"/>
    <w:rsid w:val="7A05C298"/>
    <w:rsid w:val="7AA86816"/>
    <w:rsid w:val="7ADDEE36"/>
    <w:rsid w:val="7B3FC7B7"/>
    <w:rsid w:val="7BF29915"/>
    <w:rsid w:val="7C659669"/>
    <w:rsid w:val="7E78AF14"/>
    <w:rsid w:val="7E95F426"/>
    <w:rsid w:val="7EDB29FA"/>
    <w:rsid w:val="7EF90E98"/>
    <w:rsid w:val="7F7577F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905215"/>
  <w15:docId w15:val="{559F8148-84CA-448E-846E-052237AA7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Estilo">
    <w:name w:val="Estilo"/>
    <w:rsid w:val="001E45F9"/>
    <w:pPr>
      <w:widowControl w:val="0"/>
      <w:autoSpaceDE w:val="0"/>
      <w:autoSpaceDN w:val="0"/>
      <w:adjustRightInd w:val="0"/>
    </w:pPr>
    <w:rPr>
      <w:rFonts w:ascii="Arial" w:eastAsia="Times New Roman" w:hAnsi="Arial" w:cs="Arial"/>
      <w:sz w:val="24"/>
      <w:szCs w:val="24"/>
      <w:lang w:eastAsia="es-CO"/>
    </w:rPr>
  </w:style>
  <w:style w:type="paragraph" w:styleId="Textoindependiente">
    <w:name w:val="Body Text"/>
    <w:basedOn w:val="Normal"/>
    <w:link w:val="TextoindependienteCar"/>
    <w:rsid w:val="001E45F9"/>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basedOn w:val="Fuentedeprrafopredeter"/>
    <w:link w:val="Textoindependiente"/>
    <w:rsid w:val="001E45F9"/>
    <w:rPr>
      <w:rFonts w:ascii="Times New Roman" w:eastAsia="Times New Roman" w:hAnsi="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14955303">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85480947">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72519185">
      <w:bodyDiv w:val="1"/>
      <w:marLeft w:val="0"/>
      <w:marRight w:val="0"/>
      <w:marTop w:val="0"/>
      <w:marBottom w:val="0"/>
      <w:divBdr>
        <w:top w:val="none" w:sz="0" w:space="0" w:color="auto"/>
        <w:left w:val="none" w:sz="0" w:space="0" w:color="auto"/>
        <w:bottom w:val="none" w:sz="0" w:space="0" w:color="auto"/>
        <w:right w:val="none" w:sz="0" w:space="0" w:color="auto"/>
      </w:divBdr>
    </w:div>
    <w:div w:id="306132336">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85820146">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054863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89978005">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7483122">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427270625">
      <w:bodyDiv w:val="1"/>
      <w:marLeft w:val="0"/>
      <w:marRight w:val="0"/>
      <w:marTop w:val="0"/>
      <w:marBottom w:val="0"/>
      <w:divBdr>
        <w:top w:val="none" w:sz="0" w:space="0" w:color="auto"/>
        <w:left w:val="none" w:sz="0" w:space="0" w:color="auto"/>
        <w:bottom w:val="none" w:sz="0" w:space="0" w:color="auto"/>
        <w:right w:val="none" w:sz="0" w:space="0" w:color="auto"/>
      </w:divBdr>
    </w:div>
    <w:div w:id="1539076800">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05809738">
      <w:bodyDiv w:val="1"/>
      <w:marLeft w:val="0"/>
      <w:marRight w:val="0"/>
      <w:marTop w:val="0"/>
      <w:marBottom w:val="0"/>
      <w:divBdr>
        <w:top w:val="none" w:sz="0" w:space="0" w:color="auto"/>
        <w:left w:val="none" w:sz="0" w:space="0" w:color="auto"/>
        <w:bottom w:val="none" w:sz="0" w:space="0" w:color="auto"/>
        <w:right w:val="none" w:sz="0" w:space="0" w:color="auto"/>
      </w:divBdr>
    </w:div>
    <w:div w:id="1917980756">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090730193">
      <w:bodyDiv w:val="1"/>
      <w:marLeft w:val="0"/>
      <w:marRight w:val="0"/>
      <w:marTop w:val="0"/>
      <w:marBottom w:val="0"/>
      <w:divBdr>
        <w:top w:val="none" w:sz="0" w:space="0" w:color="auto"/>
        <w:left w:val="none" w:sz="0" w:space="0" w:color="auto"/>
        <w:bottom w:val="none" w:sz="0" w:space="0" w:color="auto"/>
        <w:right w:val="none" w:sz="0" w:space="0" w:color="auto"/>
      </w:divBdr>
    </w:div>
    <w:div w:id="2105488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8456b5-4414-4a75-80a7-879e40566b4c">
      <UserInfo>
        <DisplayName>Sergio Felipe Galeano Gomez</DisplayName>
        <AccountId>14</AccountId>
        <AccountType/>
      </UserInfo>
      <UserInfo>
        <DisplayName>Dailyn Yessenia Herrera Torres</DisplayName>
        <AccountId>12</AccountId>
        <AccountType/>
      </UserInfo>
      <UserInfo>
        <DisplayName>Adriana Mercedes Basabe Arevalo</DisplayName>
        <AccountId>6</AccountId>
        <AccountType/>
      </UserInfo>
      <UserInfo>
        <DisplayName>Leonardo Rincon Gaviria</DisplayName>
        <AccountId>17</AccountId>
        <AccountType/>
      </UserInfo>
      <UserInfo>
        <DisplayName>Fabio Andres Forero Díaz</DisplayName>
        <AccountId>15</AccountId>
        <AccountType/>
      </UserInfo>
      <UserInfo>
        <DisplayName>Martha Lorena Sanchez Zapata</DisplayName>
        <AccountId>18</AccountId>
        <AccountType/>
      </UserInfo>
      <UserInfo>
        <DisplayName>Zulma Yolima Lobaton Tierradentro</DisplayName>
        <AccountId>16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4" ma:contentTypeDescription="Create a new document." ma:contentTypeScope="" ma:versionID="fca116d6feaae890a61a4cb68c65de80">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c03bd448b3f979f41e652cf442d7f6b2"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21693-580A-4EB6-8EA6-F92E3996FE23}">
  <ds:schemaRefs>
    <ds:schemaRef ds:uri="http://schemas.microsoft.com/office/2006/metadata/properties"/>
    <ds:schemaRef ds:uri="http://schemas.microsoft.com/office/infopath/2007/PartnerControls"/>
    <ds:schemaRef ds:uri="878456b5-4414-4a75-80a7-879e40566b4c"/>
  </ds:schemaRefs>
</ds:datastoreItem>
</file>

<file path=customXml/itemProps2.xml><?xml version="1.0" encoding="utf-8"?>
<ds:datastoreItem xmlns:ds="http://schemas.openxmlformats.org/officeDocument/2006/customXml" ds:itemID="{25DE2367-7814-4F45-B805-F91CB78FA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22feba-8847-4ac8-bbc0-dacb58ff27cb"/>
    <ds:schemaRef ds:uri="878456b5-4414-4a75-80a7-879e40566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945289-CDD2-48B9-8218-5D7A8910F8E9}">
  <ds:schemaRefs>
    <ds:schemaRef ds:uri="http://schemas.microsoft.com/sharepoint/v3/contenttype/forms"/>
  </ds:schemaRefs>
</ds:datastoreItem>
</file>

<file path=customXml/itemProps4.xml><?xml version="1.0" encoding="utf-8"?>
<ds:datastoreItem xmlns:ds="http://schemas.openxmlformats.org/officeDocument/2006/customXml" ds:itemID="{64C1B88F-C398-494C-A29F-648CBFDA7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104</TotalTime>
  <Pages>11</Pages>
  <Words>4956</Words>
  <Characters>27260</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Fernando Mesa Muñoz</dc:creator>
  <cp:lastModifiedBy>Edward Fernando Mesa Muñoz</cp:lastModifiedBy>
  <cp:revision>10</cp:revision>
  <cp:lastPrinted>2016-06-08T15:42:00Z</cp:lastPrinted>
  <dcterms:created xsi:type="dcterms:W3CDTF">2022-01-06T20:44:00Z</dcterms:created>
  <dcterms:modified xsi:type="dcterms:W3CDTF">2022-01-12T17:05:00Z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0x0101008CD785DE75799440903669B0C9C7BEAA</vt:lpwstr>
  </property>
</Properties>
</file>